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749C06B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w:t>
      </w:r>
      <w:r w:rsidR="00494B14">
        <w:t>1</w:t>
      </w:r>
      <w:r w:rsidR="00AE684A">
        <w:t>3</w:t>
      </w:r>
      <w:r w:rsidRPr="00CE0424">
        <w:tab/>
      </w:r>
      <w:r w:rsidR="002D47DB" w:rsidRPr="002D47DB">
        <w:rPr>
          <w:sz w:val="32"/>
          <w:szCs w:val="32"/>
        </w:rPr>
        <w:t>R1-2</w:t>
      </w:r>
      <w:r w:rsidR="00494B14" w:rsidRPr="00CF4CBC">
        <w:rPr>
          <w:sz w:val="32"/>
          <w:szCs w:val="32"/>
        </w:rPr>
        <w:t>3</w:t>
      </w:r>
      <w:r w:rsidR="00CF4CBC" w:rsidRPr="00CF4CBC">
        <w:rPr>
          <w:sz w:val="32"/>
          <w:szCs w:val="32"/>
        </w:rPr>
        <w:t>0</w:t>
      </w:r>
      <w:r w:rsidR="00AE684A">
        <w:rPr>
          <w:sz w:val="32"/>
          <w:szCs w:val="32"/>
        </w:rPr>
        <w:t>4787</w:t>
      </w:r>
    </w:p>
    <w:p w14:paraId="62CC9869" w14:textId="0F34E5CD" w:rsidR="00E90E49" w:rsidRPr="00CE0424" w:rsidRDefault="00AE684A" w:rsidP="00311702">
      <w:pPr>
        <w:pStyle w:val="3GPPHeader"/>
      </w:pPr>
      <w:r w:rsidRPr="00AE684A">
        <w:t>Incheon, Korea, May 22</w:t>
      </w:r>
      <w:r w:rsidRPr="00AE684A">
        <w:rPr>
          <w:vertAlign w:val="superscript"/>
        </w:rPr>
        <w:t>nd</w:t>
      </w:r>
      <w:r>
        <w:t xml:space="preserve"> </w:t>
      </w:r>
      <w:r w:rsidRPr="00AE684A">
        <w:t>– May 26</w:t>
      </w:r>
      <w:r w:rsidRPr="00AE684A">
        <w:rPr>
          <w:vertAlign w:val="superscript"/>
        </w:rPr>
        <w:t>th</w:t>
      </w:r>
      <w:r w:rsidRPr="00AE684A">
        <w:t>, 2023</w:t>
      </w:r>
      <w:r w:rsidR="00A30565">
        <w:t xml:space="preserve"> </w:t>
      </w:r>
    </w:p>
    <w:p w14:paraId="5DFFF159" w14:textId="77777777" w:rsidR="00E90E49" w:rsidRPr="00CE0424" w:rsidRDefault="00E90E49" w:rsidP="00357380">
      <w:pPr>
        <w:pStyle w:val="3GPPHeader"/>
      </w:pPr>
    </w:p>
    <w:p w14:paraId="7A0A51EB" w14:textId="6DB8998E"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94B14">
        <w:rPr>
          <w:sz w:val="22"/>
          <w:szCs w:val="22"/>
          <w:lang w:val="en-US"/>
        </w:rPr>
        <w:t>9.1</w:t>
      </w:r>
      <w:r w:rsidR="00AE684A">
        <w:rPr>
          <w:sz w:val="22"/>
          <w:szCs w:val="22"/>
          <w:lang w:val="en-US"/>
        </w:rPr>
        <w:t>6.14</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5DD96292" w:rsidR="00E90E49" w:rsidRPr="00CE0424" w:rsidRDefault="003D3C45" w:rsidP="00311702">
      <w:pPr>
        <w:pStyle w:val="3GPPHeader"/>
        <w:rPr>
          <w:sz w:val="22"/>
          <w:szCs w:val="22"/>
        </w:rPr>
      </w:pPr>
      <w:r>
        <w:rPr>
          <w:sz w:val="22"/>
          <w:szCs w:val="22"/>
        </w:rPr>
        <w:t>Title:</w:t>
      </w:r>
      <w:r w:rsidR="00E90E49" w:rsidRPr="00CE0424">
        <w:rPr>
          <w:sz w:val="22"/>
          <w:szCs w:val="22"/>
        </w:rPr>
        <w:tab/>
      </w:r>
      <w:r w:rsidR="00D242A6">
        <w:rPr>
          <w:sz w:val="22"/>
          <w:szCs w:val="22"/>
        </w:rPr>
        <w:t xml:space="preserve">UE features for </w:t>
      </w:r>
      <w:r w:rsidR="00494B14">
        <w:rPr>
          <w:sz w:val="22"/>
          <w:szCs w:val="22"/>
        </w:rPr>
        <w:t>BWP without restriction</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5DAE8A8" w14:textId="17046F03" w:rsidR="000D63C2" w:rsidRPr="00CE0424" w:rsidRDefault="00D83542" w:rsidP="007E6CB1">
      <w:pPr>
        <w:pStyle w:val="BodyText"/>
      </w:pPr>
      <w:r>
        <w:t xml:space="preserve">In this contribution, we discuss the UE features for </w:t>
      </w:r>
      <w:r w:rsidR="007E6CB1">
        <w:t>BWP without restriction</w:t>
      </w:r>
      <w:r>
        <w:t>.</w:t>
      </w:r>
      <w:r w:rsidR="00523CBA">
        <w:t xml:space="preserve"> </w:t>
      </w:r>
    </w:p>
    <w:p w14:paraId="6D9BA07B" w14:textId="5D9A0DF0" w:rsidR="004000E8" w:rsidRDefault="00230D18" w:rsidP="00CE0424">
      <w:pPr>
        <w:pStyle w:val="Heading1"/>
      </w:pPr>
      <w:bookmarkStart w:id="0" w:name="_Ref178064866"/>
      <w:r>
        <w:t>2</w:t>
      </w:r>
      <w:r>
        <w:tab/>
      </w:r>
      <w:r w:rsidR="004000E8" w:rsidRPr="00CE0424">
        <w:t>Discussion</w:t>
      </w:r>
      <w:bookmarkEnd w:id="0"/>
    </w:p>
    <w:p w14:paraId="1953059E" w14:textId="3A824907" w:rsidR="00EC57BB" w:rsidRDefault="007F0229" w:rsidP="00575F93">
      <w:pPr>
        <w:pStyle w:val="BodyText"/>
        <w:jc w:val="left"/>
      </w:pPr>
      <w:r>
        <w:t>The status for the features for BWP without restriction is captured in the appendix. Here we provide input to the highlighted issues.</w:t>
      </w:r>
    </w:p>
    <w:p w14:paraId="48A8ABCB" w14:textId="77777777" w:rsidR="007F0229" w:rsidRDefault="007F0229" w:rsidP="00575F93">
      <w:pPr>
        <w:pStyle w:val="BodyText"/>
        <w:jc w:val="left"/>
      </w:pPr>
      <w:r>
        <w:t>In a few places, the statement “</w:t>
      </w:r>
      <w:r w:rsidRPr="007F0229">
        <w:t>the corresponding carrier(s) to be measured.</w:t>
      </w:r>
      <w:r>
        <w:t>” is included. We think this is a valuable clarification, and we think that can be included:</w:t>
      </w:r>
    </w:p>
    <w:p w14:paraId="13FC02FD" w14:textId="77777777" w:rsidR="007F0229" w:rsidRDefault="007F0229" w:rsidP="007F0229">
      <w:pPr>
        <w:pStyle w:val="Proposal"/>
      </w:pPr>
      <w:bookmarkStart w:id="1" w:name="_Toc134773027"/>
      <w:r>
        <w:t xml:space="preserve">Remove the brackets around </w:t>
      </w:r>
      <w:r w:rsidRPr="007F0229">
        <w:t xml:space="preserve">the corresponding </w:t>
      </w:r>
      <w:r>
        <w:t>“</w:t>
      </w:r>
      <w:r w:rsidRPr="007F0229">
        <w:t xml:space="preserve">carrier(s) to be measured. </w:t>
      </w:r>
      <w:r>
        <w:t>“</w:t>
      </w:r>
      <w:bookmarkEnd w:id="1"/>
    </w:p>
    <w:p w14:paraId="7E32F2CE" w14:textId="615E3305" w:rsidR="00EC57BB" w:rsidRDefault="007F0229" w:rsidP="007F0229">
      <w:pPr>
        <w:pStyle w:val="BodyText"/>
        <w:jc w:val="left"/>
      </w:pPr>
      <w:r>
        <w:t>Regarding the type, we prefer to remove the brackets around “Per band”. We note that similar features, such as 1-7, 2-24 and 2-31 are reported per band or per UE.</w:t>
      </w:r>
    </w:p>
    <w:p w14:paraId="590ADCE0" w14:textId="21AE6F16" w:rsidR="007F0229" w:rsidRDefault="007F0229" w:rsidP="007F0229">
      <w:pPr>
        <w:pStyle w:val="Proposal"/>
      </w:pPr>
      <w:bookmarkStart w:id="2" w:name="_Toc134773028"/>
      <w:r>
        <w:t>The type for FG 53-1 and 53-2 is “per band”.</w:t>
      </w:r>
      <w:bookmarkEnd w:id="2"/>
    </w:p>
    <w:p w14:paraId="187D5EA6" w14:textId="103FC8D1" w:rsidR="00AA485A" w:rsidRDefault="00AA485A" w:rsidP="007F0229">
      <w:pPr>
        <w:pStyle w:val="BodyText"/>
        <w:jc w:val="left"/>
      </w:pPr>
      <w:r>
        <w:t>In practice, if the UE reports that is supports FG 53-1, it is irrelevant what the UE reports regarding FG 53-2: the NW could anyway configure an active BWP without SSB and CORESET#0, and the UE would perform the related measurements without interrupt. However, we do not see that the specification needs to forbid that the UE reports both: now when we have two FGs, the natural thing is to allow them both to be reported:</w:t>
      </w:r>
    </w:p>
    <w:p w14:paraId="28F0468A" w14:textId="4ED7A149" w:rsidR="005E4C69" w:rsidRDefault="00AA485A" w:rsidP="00AA485A">
      <w:pPr>
        <w:pStyle w:val="Proposal"/>
      </w:pPr>
      <w:bookmarkStart w:id="3" w:name="_Toc134773029"/>
      <w:r>
        <w:t>Remove the text “</w:t>
      </w:r>
      <w:r w:rsidRPr="00AA485A">
        <w:t>UE indicates at most one of FG 53-1 and FG 53-2.</w:t>
      </w:r>
      <w:r>
        <w:t>”</w:t>
      </w:r>
      <w:bookmarkEnd w:id="3"/>
    </w:p>
    <w:p w14:paraId="0C26AA43" w14:textId="46F7BBE6" w:rsidR="00AA485A" w:rsidRDefault="001A0725" w:rsidP="00AA485A">
      <w:pPr>
        <w:pStyle w:val="BodyText"/>
      </w:pPr>
      <w:r>
        <w:t>T</w:t>
      </w:r>
      <w:r w:rsidR="00AA485A">
        <w:t>here is an FFS for candidate component values. We do not see what those component values would be: the UE either supports or does not support FG 53-x.</w:t>
      </w:r>
    </w:p>
    <w:p w14:paraId="6B9D6067" w14:textId="2C2CC9BF" w:rsidR="00AA485A" w:rsidRDefault="00AA485A" w:rsidP="00AA485A">
      <w:pPr>
        <w:pStyle w:val="Proposal"/>
      </w:pPr>
      <w:bookmarkStart w:id="4" w:name="_Toc134773030"/>
      <w:bookmarkStart w:id="5" w:name="_Hlk134773023"/>
      <w:r>
        <w:t xml:space="preserve">There are no candidate component values for </w:t>
      </w:r>
      <w:r w:rsidRPr="00AA485A">
        <w:t>FG 53-1 and FG 53-2.</w:t>
      </w:r>
      <w:bookmarkEnd w:id="4"/>
    </w:p>
    <w:bookmarkEnd w:id="5"/>
    <w:p w14:paraId="7EA60496" w14:textId="169D778D" w:rsidR="007F0229" w:rsidRDefault="001A0725" w:rsidP="00AA485A">
      <w:pPr>
        <w:pStyle w:val="BodyText"/>
      </w:pPr>
      <w:r>
        <w:t>Finally, there are prerequisite feature groups only for FG 53-2. The introduction of FG 1-7 and FG 53-3 could be motivated by the note in FG 53-2 (the UE must first support the “better” options), but we do not see why FG 2-24 and FG 2-31 should be there.</w:t>
      </w:r>
      <w:r w:rsidR="00735FCD">
        <w:t xml:space="preserve"> </w:t>
      </w:r>
      <w:r>
        <w:t>We propose to remove those FGs:</w:t>
      </w:r>
    </w:p>
    <w:p w14:paraId="5459EA3F" w14:textId="47CE3E87" w:rsidR="001A0725" w:rsidRDefault="001A0725" w:rsidP="001A0725">
      <w:pPr>
        <w:pStyle w:val="Proposal"/>
      </w:pPr>
      <w:bookmarkStart w:id="6" w:name="_Toc134773031"/>
      <w:r>
        <w:t>Remove FG 2-24 and FG 2-31 from the prerequisite FGs for FG 53-2.</w:t>
      </w:r>
      <w:bookmarkEnd w:id="6"/>
    </w:p>
    <w:p w14:paraId="4E419B55" w14:textId="527B65FE" w:rsidR="001A0725" w:rsidRDefault="001A0725" w:rsidP="001A0725">
      <w:pPr>
        <w:pStyle w:val="BodyText"/>
      </w:pPr>
      <w:r>
        <w:t xml:space="preserve">The resulting FG is depicted </w:t>
      </w:r>
      <w:r w:rsidR="005E4C69">
        <w:t xml:space="preserve">in </w:t>
      </w:r>
      <w:r w:rsidR="00735FCD">
        <w:t xml:space="preserve">Table </w:t>
      </w:r>
      <w:r w:rsidR="00735FCD">
        <w:rPr>
          <w:noProof/>
        </w:rPr>
        <w:t>1</w:t>
      </w:r>
      <w:r w:rsidR="005E4C69">
        <w:t>.</w:t>
      </w:r>
    </w:p>
    <w:p w14:paraId="615C323B" w14:textId="77777777" w:rsidR="001A0725" w:rsidRDefault="001A0725" w:rsidP="001A0725">
      <w:pPr>
        <w:pStyle w:val="BodyText"/>
      </w:pPr>
    </w:p>
    <w:p w14:paraId="35889609" w14:textId="77777777" w:rsidR="001A0725" w:rsidRDefault="001A0725" w:rsidP="00AA485A">
      <w:pPr>
        <w:pStyle w:val="BodyText"/>
      </w:pPr>
    </w:p>
    <w:p w14:paraId="0FE3024D" w14:textId="420ADB37" w:rsidR="001A0725" w:rsidRPr="00575F93" w:rsidRDefault="001A0725" w:rsidP="00AA485A">
      <w:pPr>
        <w:pStyle w:val="BodyText"/>
        <w:sectPr w:rsidR="001A0725" w:rsidRPr="00575F93" w:rsidSect="00A9264A">
          <w:footnotePr>
            <w:numRestart w:val="eachSect"/>
          </w:footnotePr>
          <w:pgSz w:w="11907" w:h="16840" w:code="9"/>
          <w:pgMar w:top="1418" w:right="1134" w:bottom="1134" w:left="1134" w:header="680" w:footer="567" w:gutter="0"/>
          <w:cols w:space="720"/>
          <w:docGrid w:linePitch="272"/>
        </w:sectPr>
      </w:pPr>
    </w:p>
    <w:p w14:paraId="6A7B64CA" w14:textId="023F1032" w:rsidR="007813A1" w:rsidRDefault="005E4C69" w:rsidP="005E4C69">
      <w:pPr>
        <w:pStyle w:val="Caption"/>
        <w:keepNext/>
        <w:jc w:val="both"/>
      </w:pPr>
      <w:bookmarkStart w:id="7" w:name="_Ref134773151"/>
      <w:r>
        <w:lastRenderedPageBreak/>
        <w:t xml:space="preserve">Table </w:t>
      </w:r>
      <w:r w:rsidR="00E770CE">
        <w:fldChar w:fldCharType="begin"/>
      </w:r>
      <w:r w:rsidR="00E770CE">
        <w:instrText xml:space="preserve"> SEQ Table \* ARABIC </w:instrText>
      </w:r>
      <w:r w:rsidR="00E770CE">
        <w:fldChar w:fldCharType="separate"/>
      </w:r>
      <w:r>
        <w:rPr>
          <w:noProof/>
        </w:rPr>
        <w:t>1</w:t>
      </w:r>
      <w:r w:rsidR="00E770CE">
        <w:rPr>
          <w:noProof/>
        </w:rPr>
        <w:fldChar w:fldCharType="end"/>
      </w:r>
      <w:bookmarkEnd w:id="7"/>
      <w:r>
        <w:t>: Proposed updates to FG 53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12"/>
        <w:gridCol w:w="1882"/>
        <w:gridCol w:w="2816"/>
        <w:gridCol w:w="1175"/>
        <w:gridCol w:w="1185"/>
        <w:gridCol w:w="1332"/>
        <w:gridCol w:w="2036"/>
        <w:gridCol w:w="1674"/>
        <w:gridCol w:w="1357"/>
        <w:gridCol w:w="1353"/>
        <w:gridCol w:w="1501"/>
        <w:gridCol w:w="2274"/>
        <w:gridCol w:w="1791"/>
      </w:tblGrid>
      <w:tr w:rsidR="00A05612" w:rsidRPr="007B5FB0" w14:paraId="5F125655" w14:textId="77777777" w:rsidTr="00B20AA6">
        <w:trPr>
          <w:trHeight w:val="20"/>
        </w:trPr>
        <w:tc>
          <w:tcPr>
            <w:tcW w:w="0" w:type="auto"/>
            <w:tcBorders>
              <w:top w:val="single" w:sz="4" w:space="0" w:color="auto"/>
              <w:left w:val="single" w:sz="4" w:space="0" w:color="auto"/>
              <w:bottom w:val="single" w:sz="4" w:space="0" w:color="auto"/>
              <w:right w:val="single" w:sz="4" w:space="0" w:color="auto"/>
            </w:tcBorders>
            <w:hideMark/>
          </w:tcPr>
          <w:p w14:paraId="1F7C71D2"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427523F"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38ADCE7"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497597"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A30FC71"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4516C0A"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2AAB889"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76582F" w14:textId="77777777" w:rsidR="00A05612" w:rsidRPr="00BA5E7C" w:rsidRDefault="00A05612" w:rsidP="00B20AA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21B2A7" w14:textId="77777777" w:rsidR="00A05612" w:rsidRPr="00BA5E7C" w:rsidRDefault="00A05612" w:rsidP="00B20AA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CCF979F" w14:textId="77777777" w:rsidR="00A05612" w:rsidRPr="00BA5E7C" w:rsidRDefault="00A05612" w:rsidP="00B20AA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2F87844"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2AA9D0"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CC1539F"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B1EA67"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77A6F72" w14:textId="77777777" w:rsidR="00A05612" w:rsidRPr="00BA5E7C" w:rsidRDefault="00A05612" w:rsidP="00B20AA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05612" w:rsidRPr="00263855" w14:paraId="4D902515" w14:textId="77777777" w:rsidTr="00B20AA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E6A0" w14:textId="77777777" w:rsidR="00A05612" w:rsidRPr="006965FA" w:rsidRDefault="00A05612" w:rsidP="00B20AA6">
            <w:pPr>
              <w:pStyle w:val="TAL"/>
              <w:rPr>
                <w:rFonts w:cs="Arial"/>
                <w:color w:val="000000" w:themeColor="text1"/>
                <w:szCs w:val="18"/>
                <w:lang w:val="en-US" w:eastAsia="ja-JP"/>
              </w:rPr>
            </w:pPr>
            <w:r w:rsidRPr="006965FA">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A699C" w14:textId="77777777" w:rsidR="00A05612" w:rsidRPr="006965FA" w:rsidRDefault="00A05612" w:rsidP="00B20AA6">
            <w:pPr>
              <w:pStyle w:val="TAL"/>
              <w:rPr>
                <w:rFonts w:eastAsia="MS Mincho" w:cs="Arial"/>
                <w:color w:val="000000" w:themeColor="text1"/>
                <w:szCs w:val="18"/>
                <w:lang w:eastAsia="ja-JP"/>
              </w:rPr>
            </w:pPr>
            <w:r w:rsidRPr="006965FA">
              <w:rPr>
                <w:rFonts w:eastAsia="MS Mincho"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24537" w14:textId="77777777" w:rsidR="00A05612" w:rsidRPr="006965FA" w:rsidRDefault="00A05612" w:rsidP="00B20AA6">
            <w:pPr>
              <w:pStyle w:val="TAL"/>
              <w:rPr>
                <w:rFonts w:cs="Arial"/>
                <w:color w:val="000000" w:themeColor="text1"/>
                <w:szCs w:val="18"/>
                <w:lang w:eastAsia="zh-CN"/>
              </w:rPr>
            </w:pPr>
            <w:r w:rsidRPr="006965FA">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603A9" w14:textId="77777777" w:rsidR="00A05612" w:rsidRPr="006965FA" w:rsidRDefault="00A05612" w:rsidP="00B20AA6">
            <w:pPr>
              <w:snapToGrid w:val="0"/>
              <w:spacing w:afterLines="50" w:after="120"/>
              <w:contextualSpacing/>
              <w:rPr>
                <w:rFonts w:ascii="Arial" w:hAnsi="Arial" w:cs="Arial"/>
                <w:color w:val="000000" w:themeColor="text1"/>
                <w:sz w:val="18"/>
                <w:szCs w:val="18"/>
              </w:rPr>
            </w:pPr>
            <w:r w:rsidRPr="006965FA">
              <w:rPr>
                <w:rFonts w:ascii="Arial" w:hAnsi="Arial" w:cs="Arial"/>
                <w:color w:val="000000" w:themeColor="text1"/>
                <w:sz w:val="18"/>
                <w:szCs w:val="18"/>
              </w:rPr>
              <w:t xml:space="preserve">1. UE performs RLM/BM/BFD measurements based on CD-SSB without interruptions, where the CD-SSB is outside active DL BWP but is within the bandwidth of </w:t>
            </w:r>
            <w:r w:rsidRPr="005E4C69">
              <w:rPr>
                <w:rFonts w:ascii="Arial" w:hAnsi="Arial" w:cs="Arial"/>
                <w:strike/>
                <w:color w:val="000000" w:themeColor="text1"/>
                <w:sz w:val="18"/>
                <w:szCs w:val="18"/>
                <w:highlight w:val="yellow"/>
              </w:rPr>
              <w:t>[</w:t>
            </w:r>
            <w:bookmarkStart w:id="8" w:name="_Hlk134721883"/>
            <w:r w:rsidRPr="006965FA">
              <w:rPr>
                <w:rFonts w:ascii="Arial" w:hAnsi="Arial" w:cs="Arial"/>
                <w:color w:val="000000" w:themeColor="text1"/>
                <w:sz w:val="18"/>
                <w:szCs w:val="18"/>
                <w:highlight w:val="yellow"/>
              </w:rPr>
              <w:t>the corresponding carrier(s) to be measured.</w:t>
            </w:r>
            <w:r w:rsidRPr="005E4C69">
              <w:rPr>
                <w:rFonts w:ascii="Arial" w:hAnsi="Arial" w:cs="Arial"/>
                <w:strike/>
                <w:color w:val="000000" w:themeColor="text1"/>
                <w:sz w:val="18"/>
                <w:szCs w:val="18"/>
                <w:highlight w:val="yellow"/>
              </w:rPr>
              <w:t>]</w:t>
            </w:r>
            <w:r w:rsidRPr="006965FA">
              <w:rPr>
                <w:rFonts w:ascii="Arial" w:hAnsi="Arial" w:cs="Arial"/>
                <w:color w:val="000000" w:themeColor="text1"/>
                <w:sz w:val="18"/>
                <w:szCs w:val="18"/>
              </w:rPr>
              <w:t xml:space="preserve"> </w:t>
            </w:r>
            <w:bookmarkEnd w:id="8"/>
          </w:p>
          <w:p w14:paraId="1E27121C" w14:textId="77777777" w:rsidR="00A05612" w:rsidRPr="006965FA" w:rsidRDefault="00A05612" w:rsidP="00B20AA6">
            <w:pPr>
              <w:snapToGrid w:val="0"/>
              <w:spacing w:afterLines="50" w:after="120"/>
              <w:contextualSpacing/>
              <w:rPr>
                <w:rFonts w:ascii="Arial" w:hAnsi="Arial" w:cs="Arial"/>
                <w:color w:val="000000" w:themeColor="text1"/>
                <w:sz w:val="18"/>
                <w:szCs w:val="18"/>
              </w:rPr>
            </w:pPr>
          </w:p>
          <w:p w14:paraId="5BEE79FD" w14:textId="77777777" w:rsidR="00A05612" w:rsidRPr="006965FA" w:rsidRDefault="00A05612" w:rsidP="00B20AA6">
            <w:pPr>
              <w:snapToGrid w:val="0"/>
              <w:spacing w:afterLines="50" w:after="120"/>
              <w:contextualSpacing/>
              <w:rPr>
                <w:rFonts w:ascii="Arial" w:eastAsiaTheme="minorEastAsia" w:hAnsi="Arial" w:cs="Arial"/>
                <w:color w:val="000000" w:themeColor="text1"/>
                <w:sz w:val="18"/>
                <w:szCs w:val="18"/>
                <w:lang w:eastAsia="zh-CN"/>
              </w:rPr>
            </w:pPr>
            <w:r w:rsidRPr="006965F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PCell/PSCell (if configured) and bandwidth of the UE-specific RRC configured BWP may not include </w:t>
            </w:r>
            <w:r>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SSB for SCell</w:t>
            </w:r>
          </w:p>
          <w:p w14:paraId="66CAB321" w14:textId="77777777" w:rsidR="00A05612" w:rsidRPr="006965FA" w:rsidRDefault="00A05612" w:rsidP="00B20AA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D920" w14:textId="77777777" w:rsidR="00A05612" w:rsidRPr="006965FA" w:rsidRDefault="00A05612" w:rsidP="00B20AA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55D2" w14:textId="77777777" w:rsidR="00A05612" w:rsidRPr="006965FA" w:rsidRDefault="00A05612" w:rsidP="00B20AA6">
            <w:pPr>
              <w:pStyle w:val="TAL"/>
              <w:rPr>
                <w:rFonts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D5825"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4ADA" w14:textId="77777777" w:rsidR="00A05612" w:rsidRPr="006965FA" w:rsidRDefault="00A05612" w:rsidP="00B20AA6">
            <w:pPr>
              <w:pStyle w:val="TAL"/>
              <w:rPr>
                <w:rFonts w:cs="Arial"/>
                <w:color w:val="000000" w:themeColor="text1"/>
                <w:szCs w:val="18"/>
                <w:lang w:val="en-US" w:eastAsia="zh-CN"/>
              </w:rPr>
            </w:pPr>
            <w:r w:rsidRPr="006965FA">
              <w:rPr>
                <w:rFonts w:cs="Arial"/>
                <w:color w:val="000000" w:themeColor="text1"/>
                <w:szCs w:val="18"/>
                <w:lang w:val="en-US" w:eastAsia="zh-CN"/>
              </w:rPr>
              <w:t xml:space="preserve">UE cannot </w:t>
            </w:r>
            <w:r w:rsidRPr="006965FA">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44A5" w14:textId="77777777" w:rsidR="00A05612" w:rsidRPr="006965FA" w:rsidRDefault="00A05612" w:rsidP="00B20AA6">
            <w:pPr>
              <w:pStyle w:val="TAL"/>
              <w:rPr>
                <w:rFonts w:cs="Arial"/>
                <w:color w:val="000000" w:themeColor="text1"/>
                <w:szCs w:val="18"/>
                <w:lang w:eastAsia="zh-CN"/>
              </w:rPr>
            </w:pPr>
            <w:r w:rsidRPr="005E4C69">
              <w:rPr>
                <w:rFonts w:cs="Arial"/>
                <w:strike/>
                <w:color w:val="000000" w:themeColor="text1"/>
                <w:szCs w:val="18"/>
                <w:highlight w:val="yellow"/>
              </w:rPr>
              <w:t>[</w:t>
            </w:r>
            <w:r w:rsidRPr="006965FA">
              <w:rPr>
                <w:rFonts w:cs="Arial"/>
                <w:color w:val="000000" w:themeColor="text1"/>
                <w:szCs w:val="18"/>
                <w:highlight w:val="yellow"/>
              </w:rPr>
              <w:t>Per band</w:t>
            </w:r>
            <w:r w:rsidRPr="005E4C69">
              <w:rPr>
                <w:rFonts w:cs="Arial"/>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D314D" w14:textId="77777777" w:rsidR="00A05612" w:rsidRPr="006965FA" w:rsidRDefault="00A05612" w:rsidP="00B20AA6">
            <w:pPr>
              <w:pStyle w:val="TAL"/>
              <w:rPr>
                <w:rFonts w:eastAsia="MS Mincho" w:cs="Arial"/>
                <w:color w:val="000000" w:themeColor="text1"/>
                <w:szCs w:val="18"/>
              </w:rPr>
            </w:pPr>
            <w:r w:rsidRPr="006965FA">
              <w:rPr>
                <w:rFonts w:eastAsia="MS Mincho" w:cs="Arial"/>
                <w:color w:val="000000" w:themeColor="text1"/>
                <w:szCs w:val="18"/>
              </w:rPr>
              <w:t>No</w:t>
            </w:r>
          </w:p>
          <w:p w14:paraId="7D493C20" w14:textId="77777777" w:rsidR="00A05612" w:rsidRPr="006965FA" w:rsidRDefault="00A05612" w:rsidP="00B20AA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90B5"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5DF9"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1FACA" w14:textId="77777777" w:rsidR="00A05612" w:rsidRPr="005E4C69" w:rsidRDefault="00A05612" w:rsidP="00B20AA6">
            <w:pPr>
              <w:pStyle w:val="TAL"/>
              <w:rPr>
                <w:rFonts w:cs="Arial"/>
                <w:strike/>
                <w:color w:val="000000" w:themeColor="text1"/>
                <w:szCs w:val="18"/>
                <w:lang w:val="en-US"/>
              </w:rPr>
            </w:pPr>
            <w:r w:rsidRPr="005E4C69">
              <w:rPr>
                <w:rFonts w:cs="Arial"/>
                <w:strike/>
                <w:color w:val="000000" w:themeColor="text1"/>
                <w:szCs w:val="18"/>
                <w:highlight w:val="yellow"/>
              </w:rPr>
              <w:t>[</w:t>
            </w:r>
            <w:r w:rsidRPr="005E4C69">
              <w:rPr>
                <w:rFonts w:cs="Arial"/>
                <w:strike/>
                <w:color w:val="000000" w:themeColor="text1"/>
                <w:szCs w:val="18"/>
                <w:highlight w:val="yellow"/>
                <w:lang w:val="en-US"/>
              </w:rPr>
              <w:t>UE indicates at most one of FG 53-1 and FG 53-2.]</w:t>
            </w:r>
          </w:p>
          <w:p w14:paraId="3B1EEF59" w14:textId="77777777" w:rsidR="00A05612" w:rsidRPr="006965FA" w:rsidRDefault="00A05612" w:rsidP="00B20AA6">
            <w:pPr>
              <w:pStyle w:val="TAL"/>
              <w:rPr>
                <w:rFonts w:cs="Arial"/>
                <w:color w:val="000000" w:themeColor="text1"/>
                <w:szCs w:val="18"/>
                <w:lang w:val="en-US"/>
              </w:rPr>
            </w:pPr>
          </w:p>
          <w:p w14:paraId="2CD10C9D" w14:textId="77777777" w:rsidR="00A05612" w:rsidRPr="005E4C69" w:rsidRDefault="00A05612" w:rsidP="00B20AA6">
            <w:pPr>
              <w:pStyle w:val="TAL"/>
              <w:rPr>
                <w:rFonts w:cs="Arial"/>
                <w:strike/>
                <w:color w:val="000000" w:themeColor="text1"/>
                <w:szCs w:val="18"/>
                <w:lang w:val="en-US"/>
              </w:rPr>
            </w:pPr>
            <w:r w:rsidRPr="005E4C69">
              <w:rPr>
                <w:rFonts w:cs="Arial"/>
                <w:strike/>
                <w:color w:val="000000" w:themeColor="text1"/>
                <w:szCs w:val="18"/>
                <w:highlight w:val="yellow"/>
                <w:lang w:val="en-US"/>
              </w:rPr>
              <w:t>FFS: candidate component values</w:t>
            </w:r>
          </w:p>
          <w:p w14:paraId="6ADDB05C" w14:textId="77777777" w:rsidR="00A05612" w:rsidRPr="006965FA" w:rsidRDefault="00A05612" w:rsidP="00B20AA6">
            <w:pPr>
              <w:pStyle w:val="TAL"/>
              <w:rPr>
                <w:rFonts w:cs="Arial"/>
                <w:color w:val="000000" w:themeColor="text1"/>
                <w:szCs w:val="18"/>
              </w:rPr>
            </w:pPr>
            <w:r w:rsidRPr="006965FA">
              <w:rPr>
                <w:rFonts w:cs="Arial"/>
                <w:color w:val="000000" w:themeColor="text1"/>
                <w:szCs w:val="18"/>
                <w:lang w:val="en-US"/>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A4A5" w14:textId="77777777" w:rsidR="00A05612" w:rsidRPr="006965FA" w:rsidRDefault="00A05612" w:rsidP="00B20AA6">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r w:rsidR="00A05612" w:rsidRPr="00263855" w14:paraId="4C9D281E" w14:textId="77777777" w:rsidTr="00B20AA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EB79FC" w14:textId="77777777" w:rsidR="00A05612" w:rsidRPr="006965FA" w:rsidRDefault="00A05612" w:rsidP="00B20AA6">
            <w:pPr>
              <w:pStyle w:val="TAL"/>
              <w:rPr>
                <w:rFonts w:cs="Arial"/>
                <w:color w:val="000000" w:themeColor="text1"/>
                <w:szCs w:val="18"/>
                <w:lang w:eastAsia="ja-JP"/>
              </w:rPr>
            </w:pPr>
            <w:r w:rsidRPr="006965FA">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8CD7"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FB35" w14:textId="77777777" w:rsidR="00A05612" w:rsidRPr="006965FA" w:rsidRDefault="00A05612" w:rsidP="00B20AA6">
            <w:pPr>
              <w:pStyle w:val="TAL"/>
              <w:rPr>
                <w:rFonts w:cs="Arial"/>
                <w:color w:val="000000" w:themeColor="text1"/>
                <w:szCs w:val="18"/>
                <w:lang w:eastAsia="zh-CN"/>
              </w:rPr>
            </w:pPr>
            <w:r w:rsidRPr="006965FA">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F7B3" w14:textId="77777777" w:rsidR="00A05612" w:rsidRPr="006965FA" w:rsidRDefault="00A05612" w:rsidP="00B20AA6">
            <w:pPr>
              <w:snapToGrid w:val="0"/>
              <w:spacing w:afterLines="50" w:after="120" w:line="259" w:lineRule="auto"/>
              <w:contextualSpacing/>
              <w:rPr>
                <w:rFonts w:ascii="Arial" w:hAnsi="Arial" w:cs="Arial"/>
                <w:color w:val="000000" w:themeColor="text1"/>
                <w:sz w:val="18"/>
                <w:szCs w:val="18"/>
              </w:rPr>
            </w:pPr>
            <w:r w:rsidRPr="006965FA">
              <w:rPr>
                <w:rFonts w:ascii="Arial" w:eastAsiaTheme="minorEastAsia" w:hAnsi="Arial" w:cs="Arial"/>
                <w:color w:val="000000" w:themeColor="text1"/>
                <w:sz w:val="18"/>
                <w:szCs w:val="18"/>
                <w:lang w:eastAsia="zh-CN"/>
              </w:rPr>
              <w:t>1. UE</w:t>
            </w:r>
            <w:r w:rsidRPr="006965FA">
              <w:rPr>
                <w:rFonts w:ascii="Arial" w:hAnsi="Arial" w:cs="Arial"/>
                <w:color w:val="000000" w:themeColor="text1"/>
                <w:sz w:val="18"/>
                <w:szCs w:val="18"/>
              </w:rPr>
              <w:t xml:space="preserve"> is allowed to </w:t>
            </w:r>
            <w:proofErr w:type="gramStart"/>
            <w:r w:rsidRPr="006965FA">
              <w:rPr>
                <w:rFonts w:ascii="Arial" w:hAnsi="Arial" w:cs="Arial"/>
                <w:color w:val="000000" w:themeColor="text1"/>
                <w:sz w:val="18"/>
                <w:szCs w:val="18"/>
              </w:rPr>
              <w:t>performs</w:t>
            </w:r>
            <w:proofErr w:type="gramEnd"/>
            <w:r w:rsidRPr="006965FA">
              <w:rPr>
                <w:rFonts w:ascii="Arial" w:hAnsi="Arial" w:cs="Arial"/>
                <w:color w:val="000000" w:themeColor="text1"/>
                <w:sz w:val="18"/>
                <w:szCs w:val="18"/>
              </w:rPr>
              <w:t xml:space="preserve"> RLM/BM/BFD measurements based on CD-SSB outside the active BWP with interruptions, where the CD-SSB is outside active DL BWP but is within the bandwidth of </w:t>
            </w:r>
            <w:r w:rsidRPr="005E4C69">
              <w:rPr>
                <w:rFonts w:ascii="Arial" w:hAnsi="Arial" w:cs="Arial"/>
                <w:strike/>
                <w:color w:val="000000" w:themeColor="text1"/>
                <w:sz w:val="18"/>
                <w:szCs w:val="18"/>
                <w:highlight w:val="yellow"/>
              </w:rPr>
              <w:t>[</w:t>
            </w:r>
            <w:r w:rsidRPr="006965FA">
              <w:rPr>
                <w:rFonts w:ascii="Arial" w:hAnsi="Arial" w:cs="Arial"/>
                <w:color w:val="000000" w:themeColor="text1"/>
                <w:sz w:val="18"/>
                <w:szCs w:val="18"/>
                <w:highlight w:val="yellow"/>
              </w:rPr>
              <w:t>the corresponding carrier(s) to be measured</w:t>
            </w:r>
            <w:r w:rsidRPr="005E4C69">
              <w:rPr>
                <w:rFonts w:ascii="Arial" w:hAnsi="Arial" w:cs="Arial"/>
                <w:strike/>
                <w:color w:val="000000" w:themeColor="text1"/>
                <w:sz w:val="18"/>
                <w:szCs w:val="18"/>
                <w:highlight w:val="yellow"/>
              </w:rPr>
              <w:t>]</w:t>
            </w:r>
          </w:p>
          <w:p w14:paraId="2C964088" w14:textId="77777777" w:rsidR="00A05612" w:rsidRPr="006965FA" w:rsidRDefault="00A05612" w:rsidP="00B20AA6">
            <w:pPr>
              <w:snapToGrid w:val="0"/>
              <w:spacing w:afterLines="50" w:after="120" w:line="259" w:lineRule="auto"/>
              <w:contextualSpacing/>
              <w:rPr>
                <w:rFonts w:ascii="Arial" w:eastAsiaTheme="minorEastAsia" w:hAnsi="Arial" w:cs="Arial"/>
                <w:color w:val="000000" w:themeColor="text1"/>
                <w:sz w:val="18"/>
                <w:szCs w:val="18"/>
                <w:lang w:eastAsia="zh-CN"/>
              </w:rPr>
            </w:pPr>
          </w:p>
          <w:p w14:paraId="1B366538" w14:textId="77777777" w:rsidR="00A05612" w:rsidRPr="006965FA" w:rsidRDefault="00A05612" w:rsidP="00B20AA6">
            <w:pPr>
              <w:snapToGrid w:val="0"/>
              <w:spacing w:afterLines="50" w:after="120"/>
              <w:contextualSpacing/>
              <w:rPr>
                <w:rFonts w:ascii="Arial" w:eastAsiaTheme="minorEastAsia" w:hAnsi="Arial" w:cs="Arial"/>
                <w:color w:val="000000" w:themeColor="text1"/>
                <w:sz w:val="18"/>
                <w:szCs w:val="18"/>
                <w:lang w:eastAsia="zh-CN"/>
              </w:rPr>
            </w:pPr>
            <w:r w:rsidRPr="006965F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PCell/PSCell (if configured) and bandwidth of the UE-specific RRC configured BWP may not include </w:t>
            </w:r>
            <w:r>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SSB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D795" w14:textId="77777777" w:rsidR="00A05612" w:rsidRPr="006965FA" w:rsidRDefault="00A05612" w:rsidP="00B20AA6">
            <w:pPr>
              <w:pStyle w:val="TAL"/>
              <w:rPr>
                <w:rFonts w:cs="Arial"/>
                <w:color w:val="000000" w:themeColor="text1"/>
                <w:szCs w:val="18"/>
                <w:highlight w:val="yellow"/>
                <w:lang w:eastAsia="zh-CN"/>
              </w:rPr>
            </w:pPr>
            <w:r w:rsidRPr="006965FA">
              <w:rPr>
                <w:rFonts w:eastAsia="MS Mincho" w:cs="Arial"/>
                <w:color w:val="000000" w:themeColor="text1"/>
                <w:szCs w:val="18"/>
                <w:highlight w:val="yellow"/>
              </w:rPr>
              <w:t>[</w:t>
            </w:r>
            <w:r w:rsidRPr="006965FA">
              <w:rPr>
                <w:rFonts w:cs="Arial"/>
                <w:color w:val="000000" w:themeColor="text1"/>
                <w:szCs w:val="18"/>
                <w:highlight w:val="yellow"/>
                <w:lang w:eastAsia="zh-CN"/>
              </w:rPr>
              <w:t xml:space="preserve">1-7, </w:t>
            </w:r>
            <w:r w:rsidRPr="005E4C69">
              <w:rPr>
                <w:rFonts w:cs="Arial"/>
                <w:strike/>
                <w:color w:val="000000" w:themeColor="text1"/>
                <w:szCs w:val="18"/>
                <w:highlight w:val="yellow"/>
                <w:lang w:eastAsia="zh-CN"/>
              </w:rPr>
              <w:t>2-24,</w:t>
            </w:r>
            <w:r w:rsidRPr="006965FA">
              <w:rPr>
                <w:rFonts w:cs="Arial"/>
                <w:color w:val="000000" w:themeColor="text1"/>
                <w:szCs w:val="18"/>
                <w:highlight w:val="yellow"/>
                <w:lang w:eastAsia="zh-CN"/>
              </w:rPr>
              <w:t xml:space="preserve"> </w:t>
            </w:r>
            <w:r w:rsidRPr="005E4C69">
              <w:rPr>
                <w:rFonts w:cs="Arial"/>
                <w:strike/>
                <w:color w:val="000000" w:themeColor="text1"/>
                <w:szCs w:val="18"/>
                <w:highlight w:val="yellow"/>
                <w:lang w:eastAsia="zh-CN"/>
              </w:rPr>
              <w:t>2-31,</w:t>
            </w:r>
            <w:r w:rsidRPr="006965FA">
              <w:rPr>
                <w:rFonts w:cs="Arial"/>
                <w:color w:val="000000" w:themeColor="text1"/>
                <w:szCs w:val="18"/>
                <w:highlight w:val="yellow"/>
                <w:lang w:eastAsia="zh-CN"/>
              </w:rPr>
              <w:t xml:space="preserve"> 53-3]</w:t>
            </w:r>
          </w:p>
          <w:p w14:paraId="76BC387B" w14:textId="77777777" w:rsidR="00A05612" w:rsidRPr="006965FA" w:rsidRDefault="00A05612" w:rsidP="00B20AA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FC038" w14:textId="77777777" w:rsidR="00A05612" w:rsidRPr="006965FA" w:rsidRDefault="00A05612" w:rsidP="00B20AA6">
            <w:pPr>
              <w:pStyle w:val="TAL"/>
              <w:rPr>
                <w:rFonts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EFCD"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3B94" w14:textId="77777777" w:rsidR="00A05612" w:rsidRPr="006965FA" w:rsidRDefault="00A05612" w:rsidP="00B20AA6">
            <w:pPr>
              <w:pStyle w:val="TAL"/>
              <w:rPr>
                <w:rFonts w:cs="Arial"/>
                <w:color w:val="000000" w:themeColor="text1"/>
                <w:szCs w:val="18"/>
                <w:lang w:val="en-US" w:eastAsia="zh-CN"/>
              </w:rPr>
            </w:pPr>
            <w:r w:rsidRPr="006965FA">
              <w:rPr>
                <w:rFonts w:cs="Arial"/>
                <w:color w:val="000000" w:themeColor="text1"/>
                <w:szCs w:val="18"/>
                <w:lang w:val="en-US" w:eastAsia="zh-CN"/>
              </w:rPr>
              <w:t xml:space="preserve">UE cannot </w:t>
            </w:r>
            <w:r w:rsidRPr="006965FA">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67C5" w14:textId="77777777" w:rsidR="00A05612" w:rsidRPr="006965FA" w:rsidRDefault="00A05612" w:rsidP="00B20AA6">
            <w:pPr>
              <w:pStyle w:val="TAL"/>
              <w:rPr>
                <w:rFonts w:cs="Arial"/>
                <w:color w:val="000000" w:themeColor="text1"/>
                <w:szCs w:val="18"/>
                <w:lang w:eastAsia="zh-CN"/>
              </w:rPr>
            </w:pPr>
            <w:r w:rsidRPr="005E4C69">
              <w:rPr>
                <w:rFonts w:cs="Arial"/>
                <w:strike/>
                <w:color w:val="000000" w:themeColor="text1"/>
                <w:szCs w:val="18"/>
                <w:highlight w:val="yellow"/>
              </w:rPr>
              <w:t>[</w:t>
            </w:r>
            <w:r w:rsidRPr="006965FA">
              <w:rPr>
                <w:rFonts w:cs="Arial"/>
                <w:color w:val="000000" w:themeColor="text1"/>
                <w:szCs w:val="18"/>
                <w:highlight w:val="yellow"/>
              </w:rPr>
              <w:t>Per band</w:t>
            </w:r>
            <w:r w:rsidRPr="005E4C69">
              <w:rPr>
                <w:rFonts w:cs="Arial"/>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8C396" w14:textId="77777777" w:rsidR="00A05612" w:rsidRPr="006965FA" w:rsidRDefault="00A05612" w:rsidP="00B20AA6">
            <w:pPr>
              <w:pStyle w:val="TAL"/>
              <w:rPr>
                <w:rFonts w:eastAsia="MS Mincho" w:cs="Arial"/>
                <w:color w:val="000000" w:themeColor="text1"/>
                <w:szCs w:val="18"/>
              </w:rPr>
            </w:pPr>
            <w:r w:rsidRPr="006965FA">
              <w:rPr>
                <w:rFonts w:eastAsia="MS Mincho" w:cs="Arial"/>
                <w:color w:val="000000" w:themeColor="text1"/>
                <w:szCs w:val="18"/>
              </w:rPr>
              <w:t>No</w:t>
            </w:r>
          </w:p>
          <w:p w14:paraId="0FC4353A" w14:textId="77777777" w:rsidR="00A05612" w:rsidRPr="006965FA" w:rsidRDefault="00A05612" w:rsidP="00B20AA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9C8D"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CD0C"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4111" w14:textId="77777777" w:rsidR="00A05612" w:rsidRPr="006965FA" w:rsidRDefault="00A05612" w:rsidP="00B20AA6">
            <w:pPr>
              <w:pStyle w:val="TAL"/>
              <w:rPr>
                <w:rFonts w:cs="Arial"/>
                <w:color w:val="000000" w:themeColor="text1"/>
                <w:szCs w:val="18"/>
              </w:rPr>
            </w:pPr>
            <w:r w:rsidRPr="006965FA">
              <w:rPr>
                <w:rFonts w:cs="Arial"/>
                <w:color w:val="000000" w:themeColor="text1"/>
                <w:szCs w:val="18"/>
              </w:rPr>
              <w:t xml:space="preserve">This feature only applies if there is no CSI-RS, no NCD- SSB, and no CD-SSB configured for RLM/BM/BFD in the active BWP of </w:t>
            </w:r>
            <w:r w:rsidRPr="005E4C69">
              <w:rPr>
                <w:rFonts w:cs="Arial"/>
                <w:strike/>
                <w:color w:val="000000" w:themeColor="text1"/>
                <w:szCs w:val="18"/>
                <w:highlight w:val="yellow"/>
              </w:rPr>
              <w:t>[</w:t>
            </w:r>
            <w:r w:rsidRPr="006965FA">
              <w:rPr>
                <w:rFonts w:cs="Arial"/>
                <w:color w:val="000000" w:themeColor="text1"/>
                <w:szCs w:val="18"/>
                <w:highlight w:val="yellow"/>
              </w:rPr>
              <w:t>the corresponding carrier(s) to be measured.</w:t>
            </w:r>
            <w:r w:rsidRPr="005E4C69">
              <w:rPr>
                <w:rFonts w:cs="Arial"/>
                <w:strike/>
                <w:color w:val="000000" w:themeColor="text1"/>
                <w:szCs w:val="18"/>
                <w:highlight w:val="yellow"/>
              </w:rPr>
              <w:t>]</w:t>
            </w:r>
          </w:p>
          <w:p w14:paraId="684BFEBE" w14:textId="77777777" w:rsidR="00A05612" w:rsidRPr="006965FA" w:rsidRDefault="00A05612" w:rsidP="00B20AA6">
            <w:pPr>
              <w:pStyle w:val="TAL"/>
              <w:rPr>
                <w:rFonts w:eastAsia="PMingLiU" w:cs="Arial"/>
                <w:color w:val="000000" w:themeColor="text1"/>
                <w:szCs w:val="18"/>
                <w:highlight w:val="yellow"/>
                <w:lang w:eastAsia="zh-TW"/>
              </w:rPr>
            </w:pPr>
          </w:p>
          <w:p w14:paraId="4678A97F" w14:textId="77777777" w:rsidR="00A05612" w:rsidRPr="005E4C69" w:rsidRDefault="00A05612" w:rsidP="00B20AA6">
            <w:pPr>
              <w:pStyle w:val="TAL"/>
              <w:rPr>
                <w:rFonts w:eastAsia="PMingLiU" w:cs="Arial"/>
                <w:strike/>
                <w:color w:val="000000" w:themeColor="text1"/>
                <w:szCs w:val="18"/>
                <w:lang w:val="en-US" w:eastAsia="zh-TW"/>
              </w:rPr>
            </w:pPr>
            <w:r w:rsidRPr="005E4C69">
              <w:rPr>
                <w:rFonts w:eastAsia="PMingLiU" w:cs="Arial"/>
                <w:strike/>
                <w:color w:val="000000" w:themeColor="text1"/>
                <w:szCs w:val="18"/>
                <w:highlight w:val="yellow"/>
                <w:lang w:val="en-US" w:eastAsia="zh-TW"/>
              </w:rPr>
              <w:t>[UE indicates at most one of FG 53-1 and 53- 2.]</w:t>
            </w:r>
          </w:p>
          <w:p w14:paraId="1E0B4B40" w14:textId="77777777" w:rsidR="00A05612" w:rsidRPr="006965FA" w:rsidRDefault="00A05612" w:rsidP="00B20AA6">
            <w:pPr>
              <w:pStyle w:val="TAL"/>
              <w:rPr>
                <w:rFonts w:eastAsia="PMingLiU" w:cs="Arial"/>
                <w:color w:val="000000" w:themeColor="text1"/>
                <w:szCs w:val="18"/>
                <w:lang w:val="en-US" w:eastAsia="zh-TW"/>
              </w:rPr>
            </w:pPr>
          </w:p>
          <w:p w14:paraId="32528F1F" w14:textId="77777777" w:rsidR="00A05612" w:rsidRPr="005E4C69" w:rsidRDefault="00A05612" w:rsidP="00B20AA6">
            <w:pPr>
              <w:pStyle w:val="TAL"/>
              <w:rPr>
                <w:rFonts w:cs="Arial"/>
                <w:strike/>
                <w:color w:val="000000" w:themeColor="text1"/>
                <w:szCs w:val="18"/>
                <w:lang w:val="en-US"/>
              </w:rPr>
            </w:pPr>
            <w:r w:rsidRPr="005E4C69">
              <w:rPr>
                <w:rFonts w:cs="Arial"/>
                <w:strike/>
                <w:color w:val="000000" w:themeColor="text1"/>
                <w:szCs w:val="18"/>
                <w:highlight w:val="yellow"/>
                <w:lang w:val="en-US"/>
              </w:rPr>
              <w:t>FFS: candidate component values</w:t>
            </w:r>
          </w:p>
          <w:p w14:paraId="24496CEF" w14:textId="77777777" w:rsidR="00A05612" w:rsidRPr="006965FA" w:rsidRDefault="00A05612" w:rsidP="00B20AA6">
            <w:pPr>
              <w:pStyle w:val="maintext"/>
              <w:ind w:firstLineChars="0" w:firstLine="0"/>
              <w:jc w:val="left"/>
              <w:rPr>
                <w:rFonts w:ascii="Arial" w:eastAsia="PMingLiU" w:hAnsi="Arial" w:cs="Arial"/>
                <w:color w:val="000000" w:themeColor="text1"/>
                <w:sz w:val="18"/>
                <w:szCs w:val="18"/>
                <w:lang w:val="en-US" w:eastAsia="zh-TW"/>
              </w:rPr>
            </w:pPr>
          </w:p>
          <w:p w14:paraId="2FE4CA0B" w14:textId="77777777" w:rsidR="00A05612" w:rsidRPr="006965FA" w:rsidRDefault="00A05612" w:rsidP="00B20AA6">
            <w:pPr>
              <w:pStyle w:val="TAL"/>
              <w:rPr>
                <w:rFonts w:cs="Arial"/>
                <w:color w:val="000000" w:themeColor="text1"/>
                <w:szCs w:val="18"/>
              </w:rPr>
            </w:pPr>
            <w:r w:rsidRPr="006965FA">
              <w:rPr>
                <w:rFonts w:eastAsia="PMingLiU" w:cs="Arial"/>
                <w:color w:val="000000" w:themeColor="text1"/>
                <w:szCs w:val="18"/>
                <w:lang w:val="en-US" w:eastAsia="zh-TW"/>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CAD4" w14:textId="77777777" w:rsidR="00A05612" w:rsidRPr="006965FA" w:rsidRDefault="00A05612" w:rsidP="00B20AA6">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r w:rsidR="00A05612" w:rsidRPr="00263855" w14:paraId="0F67B106" w14:textId="77777777" w:rsidTr="00B20AA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8DF8A" w14:textId="77777777" w:rsidR="00A05612" w:rsidRPr="006965FA" w:rsidRDefault="00A05612" w:rsidP="00B20AA6">
            <w:pPr>
              <w:pStyle w:val="TAL"/>
              <w:rPr>
                <w:rFonts w:cs="Arial"/>
                <w:color w:val="000000" w:themeColor="text1"/>
                <w:szCs w:val="18"/>
                <w:lang w:val="nl-NL" w:eastAsia="ja-JP"/>
              </w:rPr>
            </w:pPr>
            <w:r w:rsidRPr="006965FA">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8668"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4EC05" w14:textId="77777777" w:rsidR="00A05612" w:rsidRPr="006965FA" w:rsidRDefault="00A05612" w:rsidP="00B20AA6">
            <w:pPr>
              <w:pStyle w:val="TAL"/>
              <w:rPr>
                <w:rFonts w:cs="Arial"/>
                <w:color w:val="000000" w:themeColor="text1"/>
                <w:szCs w:val="18"/>
                <w:lang w:eastAsia="zh-CN"/>
              </w:rPr>
            </w:pPr>
            <w:r w:rsidRPr="006965FA">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440B" w14:textId="77777777" w:rsidR="00A05612" w:rsidRPr="006965FA" w:rsidRDefault="00A05612" w:rsidP="00B20AA6">
            <w:pPr>
              <w:snapToGrid w:val="0"/>
              <w:spacing w:afterLines="50" w:after="120"/>
              <w:rPr>
                <w:rFonts w:ascii="Arial" w:eastAsia="Malgun Gothic" w:hAnsi="Arial" w:cs="Arial"/>
                <w:color w:val="000000" w:themeColor="text1"/>
                <w:sz w:val="18"/>
                <w:szCs w:val="18"/>
                <w:lang w:eastAsia="ko-KR"/>
              </w:rPr>
            </w:pPr>
            <w:r w:rsidRPr="006965FA">
              <w:rPr>
                <w:rFonts w:ascii="Arial" w:eastAsia="Malgun Gothic" w:hAnsi="Arial" w:cs="Arial"/>
                <w:color w:val="000000" w:themeColor="text1"/>
                <w:sz w:val="18"/>
                <w:szCs w:val="18"/>
                <w:lang w:eastAsia="ko-KR"/>
              </w:rPr>
              <w:t>1. UE performs RLM/BM/BFD measurements based on NCD-SSB, where the NCD-SSB is within the active DL BWP.</w:t>
            </w:r>
          </w:p>
          <w:p w14:paraId="7F225E17" w14:textId="77777777" w:rsidR="00A05612" w:rsidRPr="006965FA" w:rsidRDefault="00A05612" w:rsidP="00B20AA6">
            <w:pPr>
              <w:rPr>
                <w:rFonts w:ascii="Arial" w:hAnsi="Arial" w:cs="Arial"/>
                <w:color w:val="000000" w:themeColor="text1"/>
                <w:sz w:val="18"/>
                <w:szCs w:val="18"/>
              </w:rPr>
            </w:pPr>
            <w:r w:rsidRPr="006965FA">
              <w:rPr>
                <w:rFonts w:ascii="Arial" w:hAnsi="Arial" w:cs="Arial"/>
                <w:color w:val="000000" w:themeColor="text1"/>
                <w:sz w:val="18"/>
                <w:szCs w:val="18"/>
              </w:rPr>
              <w:t xml:space="preserve">2.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UE-specific RRC configured BWP may not include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the CORESET#0 (if CORESET#0 is present) and </w:t>
            </w:r>
            <w:r>
              <w:rPr>
                <w:rFonts w:ascii="Arial" w:hAnsi="Arial" w:cs="Arial"/>
                <w:color w:val="000000" w:themeColor="text1"/>
                <w:sz w:val="18"/>
                <w:szCs w:val="18"/>
              </w:rPr>
              <w:t>CD-</w:t>
            </w:r>
            <w:r w:rsidRPr="006965FA">
              <w:rPr>
                <w:rFonts w:ascii="Arial" w:hAnsi="Arial" w:cs="Arial"/>
                <w:color w:val="000000" w:themeColor="text1"/>
                <w:sz w:val="18"/>
                <w:szCs w:val="18"/>
              </w:rPr>
              <w:t xml:space="preserve">SSB for PCell/PSCell (if configured) and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the UE-specific RRC configured BWP may not include </w:t>
            </w:r>
            <w:r>
              <w:rPr>
                <w:rFonts w:ascii="Arial" w:hAnsi="Arial" w:cs="Arial"/>
                <w:color w:val="000000" w:themeColor="text1"/>
                <w:sz w:val="18"/>
                <w:szCs w:val="18"/>
              </w:rPr>
              <w:t>CD-</w:t>
            </w:r>
            <w:r w:rsidRPr="006965FA">
              <w:rPr>
                <w:rFonts w:ascii="Arial" w:hAnsi="Arial" w:cs="Arial"/>
                <w:color w:val="000000" w:themeColor="text1"/>
                <w:sz w:val="18"/>
                <w:szCs w:val="18"/>
              </w:rPr>
              <w:t>SSB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0A18C" w14:textId="77777777" w:rsidR="00A05612" w:rsidRPr="006965FA" w:rsidRDefault="00A05612" w:rsidP="00B20AA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682E" w14:textId="77777777" w:rsidR="00A05612" w:rsidRPr="006965FA" w:rsidRDefault="00A05612" w:rsidP="00B20AA6">
            <w:pPr>
              <w:pStyle w:val="TAL"/>
              <w:rPr>
                <w:rFonts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36AE6"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8F09E" w14:textId="77777777" w:rsidR="00A05612" w:rsidRPr="006965FA" w:rsidRDefault="00A05612" w:rsidP="00B20AA6">
            <w:pPr>
              <w:pStyle w:val="TAL"/>
              <w:rPr>
                <w:rFonts w:cs="Arial"/>
                <w:color w:val="000000" w:themeColor="text1"/>
                <w:szCs w:val="18"/>
                <w:lang w:val="en-US" w:eastAsia="zh-CN"/>
              </w:rPr>
            </w:pPr>
            <w:r w:rsidRPr="006965FA">
              <w:rPr>
                <w:rFonts w:cs="Arial"/>
                <w:color w:val="000000" w:themeColor="text1"/>
                <w:szCs w:val="18"/>
                <w:lang w:val="en-US" w:eastAsia="zh-CN"/>
              </w:rPr>
              <w:t xml:space="preserve">UE cannot </w:t>
            </w:r>
            <w:r w:rsidRPr="006965FA">
              <w:rPr>
                <w:rFonts w:cs="Arial"/>
                <w:color w:val="000000" w:themeColor="text1"/>
                <w:szCs w:val="18"/>
              </w:rPr>
              <w:t>support RLM/BM/BFD measurements based on NCD-SSB within active BWP</w:t>
            </w:r>
            <w:r w:rsidRPr="006965FA"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A900" w14:textId="77777777" w:rsidR="00A05612" w:rsidRPr="006965FA" w:rsidRDefault="00A05612" w:rsidP="00B20AA6">
            <w:pPr>
              <w:pStyle w:val="TAL"/>
              <w:rPr>
                <w:rFonts w:cs="Arial"/>
                <w:color w:val="000000" w:themeColor="text1"/>
                <w:szCs w:val="18"/>
                <w:lang w:eastAsia="zh-CN"/>
              </w:rPr>
            </w:pPr>
            <w:r w:rsidRPr="00BF17A5">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74967" w14:textId="77777777" w:rsidR="00A05612" w:rsidRPr="006965FA" w:rsidRDefault="00A05612" w:rsidP="00B20AA6">
            <w:pPr>
              <w:pStyle w:val="TAL"/>
              <w:rPr>
                <w:rFonts w:eastAsia="MS Mincho" w:cs="Arial"/>
                <w:color w:val="000000" w:themeColor="text1"/>
                <w:szCs w:val="18"/>
              </w:rPr>
            </w:pPr>
            <w:r w:rsidRPr="006965FA">
              <w:rPr>
                <w:rFonts w:eastAsia="MS Mincho" w:cs="Arial"/>
                <w:color w:val="000000" w:themeColor="text1"/>
                <w:szCs w:val="18"/>
              </w:rPr>
              <w:t>No</w:t>
            </w:r>
          </w:p>
          <w:p w14:paraId="1707DD8C" w14:textId="77777777" w:rsidR="00A05612" w:rsidRPr="006965FA" w:rsidRDefault="00A05612" w:rsidP="00B20AA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F145"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9A64" w14:textId="77777777" w:rsidR="00A05612" w:rsidRPr="006965FA" w:rsidRDefault="00A05612" w:rsidP="00B20AA6">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BC42" w14:textId="77777777" w:rsidR="00A05612" w:rsidRPr="006965FA" w:rsidRDefault="00A05612" w:rsidP="00B20AA6">
            <w:pPr>
              <w:pStyle w:val="TAL"/>
              <w:rPr>
                <w:rFonts w:cs="Arial"/>
                <w:color w:val="000000" w:themeColor="text1"/>
                <w:szCs w:val="18"/>
              </w:rPr>
            </w:pPr>
            <w:r w:rsidRPr="006965FA">
              <w:rPr>
                <w:rFonts w:eastAsia="PMingLiU" w:cs="Arial"/>
                <w:color w:val="000000" w:themeColor="text1"/>
                <w:szCs w:val="18"/>
                <w:lang w:val="en-US" w:eastAsia="zh-TW"/>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DFDA" w14:textId="77777777" w:rsidR="00A05612" w:rsidRPr="006965FA" w:rsidRDefault="00A05612" w:rsidP="00B20AA6">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bl>
    <w:p w14:paraId="7E46AD90" w14:textId="77777777" w:rsidR="00A05612" w:rsidRPr="00A05612" w:rsidRDefault="00A05612" w:rsidP="00A05612">
      <w:pPr>
        <w:rPr>
          <w:lang w:eastAsia="en-GB"/>
        </w:rPr>
      </w:pPr>
    </w:p>
    <w:p w14:paraId="5A01A6FD" w14:textId="279175D8" w:rsidR="00A0038A" w:rsidRPr="00EC57BB" w:rsidRDefault="00A0038A" w:rsidP="00EC57BB">
      <w:pPr>
        <w:overflowPunct/>
        <w:autoSpaceDE/>
        <w:autoSpaceDN/>
        <w:adjustRightInd/>
        <w:spacing w:after="0"/>
        <w:textAlignment w:val="auto"/>
        <w:rPr>
          <w:rFonts w:ascii="Arial" w:hAnsi="Arial"/>
          <w:sz w:val="32"/>
        </w:rPr>
        <w:sectPr w:rsidR="00A0038A" w:rsidRPr="00EC57BB" w:rsidSect="007813A1">
          <w:footnotePr>
            <w:numRestart w:val="eachSect"/>
          </w:footnotePr>
          <w:pgSz w:w="23814" w:h="16840" w:code="9"/>
          <w:pgMar w:top="1134" w:right="851" w:bottom="1134" w:left="567" w:header="680" w:footer="567" w:gutter="0"/>
          <w:cols w:space="720"/>
          <w:docGrid w:linePitch="272"/>
        </w:sectPr>
      </w:pPr>
    </w:p>
    <w:p w14:paraId="5CB0A04E" w14:textId="6131751B" w:rsidR="006E1C82" w:rsidRPr="00EC57BB" w:rsidRDefault="00C01F33" w:rsidP="00EC57BB">
      <w:pPr>
        <w:pStyle w:val="Heading1"/>
        <w:ind w:left="0" w:firstLine="0"/>
      </w:pPr>
      <w:r w:rsidRPr="00CE0424">
        <w:lastRenderedPageBreak/>
        <w:t>Conclusion</w:t>
      </w:r>
    </w:p>
    <w:p w14:paraId="7F02C213" w14:textId="1E5F1DF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C2D17B" w14:textId="1A5A7AD3" w:rsidR="005E4C69" w:rsidRDefault="006E1C82">
      <w:pPr>
        <w:pStyle w:val="TableofFigures"/>
        <w:tabs>
          <w:tab w:val="right" w:leader="dot" w:pos="10456"/>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73027" w:history="1">
        <w:r w:rsidR="005E4C69" w:rsidRPr="009A74D8">
          <w:rPr>
            <w:rStyle w:val="Hyperlink"/>
            <w:noProof/>
          </w:rPr>
          <w:t>Proposal 1</w:t>
        </w:r>
        <w:r w:rsidR="005E4C69">
          <w:rPr>
            <w:rFonts w:asciiTheme="minorHAnsi" w:eastAsiaTheme="minorEastAsia" w:hAnsiTheme="minorHAnsi" w:cstheme="minorBidi"/>
            <w:b w:val="0"/>
            <w:noProof/>
            <w:sz w:val="22"/>
            <w:szCs w:val="22"/>
            <w:lang w:val="en-SE" w:eastAsia="en-SE"/>
          </w:rPr>
          <w:tab/>
        </w:r>
        <w:r w:rsidR="005E4C69" w:rsidRPr="009A74D8">
          <w:rPr>
            <w:rStyle w:val="Hyperlink"/>
            <w:noProof/>
          </w:rPr>
          <w:t>Remove the brackets around the corresponding “carrier(s) to be measured. “</w:t>
        </w:r>
      </w:hyperlink>
    </w:p>
    <w:p w14:paraId="6BEB2B54" w14:textId="15E88452" w:rsidR="005E4C69" w:rsidRDefault="00E770CE">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34773028" w:history="1">
        <w:r w:rsidR="005E4C69" w:rsidRPr="009A74D8">
          <w:rPr>
            <w:rStyle w:val="Hyperlink"/>
            <w:noProof/>
          </w:rPr>
          <w:t>Proposal 2</w:t>
        </w:r>
        <w:r w:rsidR="005E4C69">
          <w:rPr>
            <w:rFonts w:asciiTheme="minorHAnsi" w:eastAsiaTheme="minorEastAsia" w:hAnsiTheme="minorHAnsi" w:cstheme="minorBidi"/>
            <w:b w:val="0"/>
            <w:noProof/>
            <w:sz w:val="22"/>
            <w:szCs w:val="22"/>
            <w:lang w:val="en-SE" w:eastAsia="en-SE"/>
          </w:rPr>
          <w:tab/>
        </w:r>
        <w:r w:rsidR="005E4C69" w:rsidRPr="009A74D8">
          <w:rPr>
            <w:rStyle w:val="Hyperlink"/>
            <w:noProof/>
          </w:rPr>
          <w:t>The type for FG 53-1 and 53-2 is “per band”.</w:t>
        </w:r>
      </w:hyperlink>
    </w:p>
    <w:p w14:paraId="37EA38F1" w14:textId="03B398BF" w:rsidR="005E4C69" w:rsidRDefault="00E770CE">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34773029" w:history="1">
        <w:r w:rsidR="005E4C69" w:rsidRPr="009A74D8">
          <w:rPr>
            <w:rStyle w:val="Hyperlink"/>
            <w:noProof/>
          </w:rPr>
          <w:t>Proposal 3</w:t>
        </w:r>
        <w:r w:rsidR="005E4C69">
          <w:rPr>
            <w:rFonts w:asciiTheme="minorHAnsi" w:eastAsiaTheme="minorEastAsia" w:hAnsiTheme="minorHAnsi" w:cstheme="minorBidi"/>
            <w:b w:val="0"/>
            <w:noProof/>
            <w:sz w:val="22"/>
            <w:szCs w:val="22"/>
            <w:lang w:val="en-SE" w:eastAsia="en-SE"/>
          </w:rPr>
          <w:tab/>
        </w:r>
        <w:r w:rsidR="005E4C69" w:rsidRPr="009A74D8">
          <w:rPr>
            <w:rStyle w:val="Hyperlink"/>
            <w:noProof/>
          </w:rPr>
          <w:t>Remove the text “UE indicates at most one of FG 53-1 and FG 53-2.”</w:t>
        </w:r>
      </w:hyperlink>
    </w:p>
    <w:p w14:paraId="2F97401B" w14:textId="03ADE56B" w:rsidR="005E4C69" w:rsidRDefault="00E770CE">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34773030" w:history="1">
        <w:r w:rsidR="005E4C69" w:rsidRPr="009A74D8">
          <w:rPr>
            <w:rStyle w:val="Hyperlink"/>
            <w:noProof/>
          </w:rPr>
          <w:t>Proposal 4</w:t>
        </w:r>
        <w:r w:rsidR="005E4C69">
          <w:rPr>
            <w:rFonts w:asciiTheme="minorHAnsi" w:eastAsiaTheme="minorEastAsia" w:hAnsiTheme="minorHAnsi" w:cstheme="minorBidi"/>
            <w:b w:val="0"/>
            <w:noProof/>
            <w:sz w:val="22"/>
            <w:szCs w:val="22"/>
            <w:lang w:val="en-SE" w:eastAsia="en-SE"/>
          </w:rPr>
          <w:tab/>
        </w:r>
        <w:r w:rsidR="005E4C69" w:rsidRPr="009A74D8">
          <w:rPr>
            <w:rStyle w:val="Hyperlink"/>
            <w:noProof/>
          </w:rPr>
          <w:t>There are no candidate component values for FG 53-1 and FG 53-2.</w:t>
        </w:r>
      </w:hyperlink>
    </w:p>
    <w:p w14:paraId="58831B62" w14:textId="5690FD95" w:rsidR="005E4C69" w:rsidRDefault="00E770CE">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34773031" w:history="1">
        <w:r w:rsidR="005E4C69" w:rsidRPr="009A74D8">
          <w:rPr>
            <w:rStyle w:val="Hyperlink"/>
            <w:noProof/>
          </w:rPr>
          <w:t>Proposal 5</w:t>
        </w:r>
        <w:r w:rsidR="005E4C69">
          <w:rPr>
            <w:rFonts w:asciiTheme="minorHAnsi" w:eastAsiaTheme="minorEastAsia" w:hAnsiTheme="minorHAnsi" w:cstheme="minorBidi"/>
            <w:b w:val="0"/>
            <w:noProof/>
            <w:sz w:val="22"/>
            <w:szCs w:val="22"/>
            <w:lang w:val="en-SE" w:eastAsia="en-SE"/>
          </w:rPr>
          <w:tab/>
        </w:r>
        <w:r w:rsidR="005E4C69" w:rsidRPr="009A74D8">
          <w:rPr>
            <w:rStyle w:val="Hyperlink"/>
            <w:noProof/>
          </w:rPr>
          <w:t>Remove FG 2-24 and FG 2-31 from the prerequisite FGs for FG 53-2.</w:t>
        </w:r>
      </w:hyperlink>
    </w:p>
    <w:p w14:paraId="0596EFFD" w14:textId="38BE54B2" w:rsidR="00C01F33" w:rsidRPr="00D44FB3" w:rsidRDefault="006E1C82" w:rsidP="00D44FB3">
      <w:pPr>
        <w:pStyle w:val="BodyText"/>
        <w:rPr>
          <w:b/>
          <w:bCs/>
        </w:rPr>
      </w:pPr>
      <w:r>
        <w:rPr>
          <w:b/>
          <w:bCs/>
          <w:lang w:val="en-US"/>
        </w:rPr>
        <w:fldChar w:fldCharType="end"/>
      </w:r>
    </w:p>
    <w:p w14:paraId="38D74B0D" w14:textId="0025A802" w:rsidR="00DC643D" w:rsidRDefault="00F507D1" w:rsidP="00FF37F1">
      <w:pPr>
        <w:pStyle w:val="Heading1"/>
      </w:pPr>
      <w:bookmarkStart w:id="9" w:name="_In-sequence_SDU_delivery"/>
      <w:bookmarkEnd w:id="9"/>
      <w:r w:rsidRPr="00CE0424">
        <w:t>References</w:t>
      </w:r>
      <w:bookmarkStart w:id="10" w:name="_Ref174151459"/>
      <w:bookmarkStart w:id="11" w:name="_Ref189809556"/>
    </w:p>
    <w:p w14:paraId="59667839" w14:textId="39FD5C00" w:rsidR="00C018EB" w:rsidRDefault="00C018EB" w:rsidP="007F5AB8">
      <w:pPr>
        <w:pStyle w:val="Reference"/>
      </w:pPr>
      <w:bookmarkStart w:id="12" w:name="_Ref131174580"/>
      <w:bookmarkStart w:id="13" w:name="_Ref92208577"/>
      <w:r w:rsidRPr="00C018EB">
        <w:t>RP-230805</w:t>
      </w:r>
      <w:r>
        <w:t xml:space="preserve">, </w:t>
      </w:r>
      <w:r w:rsidRPr="00C018EB">
        <w:t>New WID: Complete the specification support for BandWidth Part operation without restriction in NR</w:t>
      </w:r>
      <w:r>
        <w:t xml:space="preserve">, </w:t>
      </w:r>
      <w:r w:rsidR="008F2542">
        <w:t>Voda</w:t>
      </w:r>
      <w:r w:rsidR="003A50EA">
        <w:t>f</w:t>
      </w:r>
      <w:r w:rsidR="008F2542">
        <w:t>one</w:t>
      </w:r>
      <w:r>
        <w:t>, RAN#99, Rotterdam, March 2023</w:t>
      </w:r>
      <w:bookmarkEnd w:id="12"/>
    </w:p>
    <w:p w14:paraId="02E8AE4C" w14:textId="45D2ABA8" w:rsidR="00AB2C12" w:rsidRDefault="004352C0" w:rsidP="004352C0">
      <w:pPr>
        <w:pStyle w:val="Reference"/>
      </w:pPr>
      <w:bookmarkStart w:id="14" w:name="_Ref131433622"/>
      <w:bookmarkEnd w:id="13"/>
      <w:bookmarkEnd w:id="10"/>
      <w:bookmarkEnd w:id="11"/>
      <w:r w:rsidRPr="004352C0">
        <w:t>RP-230766, Summary of offline discussion about BWP without restriction, Vodafone</w:t>
      </w:r>
      <w:r w:rsidR="003A50EA">
        <w:t>, RAN#99, Rotterdam, March 2023</w:t>
      </w:r>
      <w:bookmarkEnd w:id="14"/>
    </w:p>
    <w:p w14:paraId="3E101337" w14:textId="3049738F" w:rsidR="005E4C69" w:rsidRPr="00FF37F1" w:rsidRDefault="005E4C69" w:rsidP="005E4C69">
      <w:pPr>
        <w:pStyle w:val="Reference"/>
        <w:numPr>
          <w:ilvl w:val="0"/>
          <w:numId w:val="0"/>
        </w:numPr>
        <w:ind w:left="567" w:hanging="567"/>
      </w:pPr>
    </w:p>
    <w:sectPr w:rsidR="005E4C69" w:rsidRPr="00FF37F1" w:rsidSect="00A0038A">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18ED" w14:textId="77777777" w:rsidR="005B554D" w:rsidRDefault="005B554D">
      <w:r>
        <w:separator/>
      </w:r>
    </w:p>
  </w:endnote>
  <w:endnote w:type="continuationSeparator" w:id="0">
    <w:p w14:paraId="56C430C9" w14:textId="77777777" w:rsidR="005B554D" w:rsidRDefault="005B554D">
      <w:r>
        <w:continuationSeparator/>
      </w:r>
    </w:p>
  </w:endnote>
  <w:endnote w:type="continuationNotice" w:id="1">
    <w:p w14:paraId="23F0BC21" w14:textId="77777777" w:rsidR="005B554D" w:rsidRDefault="005B5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E0605" w14:textId="77777777" w:rsidR="005B554D" w:rsidRDefault="005B554D">
      <w:r>
        <w:separator/>
      </w:r>
    </w:p>
  </w:footnote>
  <w:footnote w:type="continuationSeparator" w:id="0">
    <w:p w14:paraId="0BA2D7C9" w14:textId="77777777" w:rsidR="005B554D" w:rsidRDefault="005B554D">
      <w:r>
        <w:continuationSeparator/>
      </w:r>
    </w:p>
  </w:footnote>
  <w:footnote w:type="continuationNotice" w:id="1">
    <w:p w14:paraId="1C725027" w14:textId="77777777" w:rsidR="005B554D" w:rsidRDefault="005B55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5"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1"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20"/>
  </w:num>
  <w:num w:numId="2" w16cid:durableId="1066103646">
    <w:abstractNumId w:val="16"/>
  </w:num>
  <w:num w:numId="3" w16cid:durableId="2130738699">
    <w:abstractNumId w:val="0"/>
  </w:num>
  <w:num w:numId="4" w16cid:durableId="1755545520">
    <w:abstractNumId w:val="22"/>
  </w:num>
  <w:num w:numId="5" w16cid:durableId="770902607">
    <w:abstractNumId w:val="23"/>
  </w:num>
  <w:num w:numId="6" w16cid:durableId="265432570">
    <w:abstractNumId w:val="28"/>
  </w:num>
  <w:num w:numId="7" w16cid:durableId="1825052133">
    <w:abstractNumId w:val="7"/>
  </w:num>
  <w:num w:numId="8" w16cid:durableId="668753665">
    <w:abstractNumId w:val="9"/>
  </w:num>
  <w:num w:numId="9" w16cid:durableId="1250627108">
    <w:abstractNumId w:val="2"/>
  </w:num>
  <w:num w:numId="10" w16cid:durableId="1783105622">
    <w:abstractNumId w:val="34"/>
  </w:num>
  <w:num w:numId="11" w16cid:durableId="1811752298">
    <w:abstractNumId w:val="13"/>
  </w:num>
  <w:num w:numId="12" w16cid:durableId="909660311">
    <w:abstractNumId w:val="32"/>
  </w:num>
  <w:num w:numId="13" w16cid:durableId="416678112">
    <w:abstractNumId w:val="18"/>
  </w:num>
  <w:num w:numId="14" w16cid:durableId="325213478">
    <w:abstractNumId w:val="14"/>
  </w:num>
  <w:num w:numId="15" w16cid:durableId="1739598289">
    <w:abstractNumId w:val="4"/>
  </w:num>
  <w:num w:numId="16" w16cid:durableId="780104477">
    <w:abstractNumId w:val="8"/>
  </w:num>
  <w:num w:numId="17" w16cid:durableId="256212723">
    <w:abstractNumId w:val="27"/>
  </w:num>
  <w:num w:numId="18" w16cid:durableId="1063990989">
    <w:abstractNumId w:val="17"/>
  </w:num>
  <w:num w:numId="19" w16cid:durableId="649135000">
    <w:abstractNumId w:val="21"/>
  </w:num>
  <w:num w:numId="20" w16cid:durableId="971863276">
    <w:abstractNumId w:val="15"/>
  </w:num>
  <w:num w:numId="21" w16cid:durableId="265817956">
    <w:abstractNumId w:val="19"/>
  </w:num>
  <w:num w:numId="22" w16cid:durableId="1932813920">
    <w:abstractNumId w:val="29"/>
  </w:num>
  <w:num w:numId="23" w16cid:durableId="437331874">
    <w:abstractNumId w:val="33"/>
  </w:num>
  <w:num w:numId="24" w16cid:durableId="315186122">
    <w:abstractNumId w:val="11"/>
  </w:num>
  <w:num w:numId="25" w16cid:durableId="1615402352">
    <w:abstractNumId w:val="25"/>
  </w:num>
  <w:num w:numId="26" w16cid:durableId="998996055">
    <w:abstractNumId w:val="10"/>
  </w:num>
  <w:num w:numId="27" w16cid:durableId="833881857">
    <w:abstractNumId w:val="24"/>
  </w:num>
  <w:num w:numId="28" w16cid:durableId="56443574">
    <w:abstractNumId w:val="12"/>
  </w:num>
  <w:num w:numId="29" w16cid:durableId="358094005">
    <w:abstractNumId w:val="3"/>
  </w:num>
  <w:num w:numId="30" w16cid:durableId="2074498759">
    <w:abstractNumId w:val="31"/>
  </w:num>
  <w:num w:numId="31" w16cid:durableId="872692754">
    <w:abstractNumId w:val="1"/>
  </w:num>
  <w:num w:numId="32" w16cid:durableId="1649626304">
    <w:abstractNumId w:val="30"/>
  </w:num>
  <w:num w:numId="33" w16cid:durableId="82772222">
    <w:abstractNumId w:val="6"/>
  </w:num>
  <w:num w:numId="34" w16cid:durableId="1051198839">
    <w:abstractNumId w:val="26"/>
  </w:num>
  <w:num w:numId="35" w16cid:durableId="1558588319">
    <w:abstractNumId w:val="5"/>
  </w:num>
  <w:num w:numId="36" w16cid:durableId="100028570">
    <w:abstractNumId w:val="20"/>
  </w:num>
  <w:num w:numId="37" w16cid:durableId="596862356">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64C"/>
    <w:rsid w:val="00006446"/>
    <w:rsid w:val="00006896"/>
    <w:rsid w:val="00007CDC"/>
    <w:rsid w:val="000102EA"/>
    <w:rsid w:val="00011B28"/>
    <w:rsid w:val="00012AC5"/>
    <w:rsid w:val="0001451E"/>
    <w:rsid w:val="00015D15"/>
    <w:rsid w:val="0001667E"/>
    <w:rsid w:val="00017A1B"/>
    <w:rsid w:val="00020BA3"/>
    <w:rsid w:val="000210F6"/>
    <w:rsid w:val="00024E52"/>
    <w:rsid w:val="000252C2"/>
    <w:rsid w:val="0002564D"/>
    <w:rsid w:val="00025A2F"/>
    <w:rsid w:val="00025ECA"/>
    <w:rsid w:val="00025FB2"/>
    <w:rsid w:val="00026830"/>
    <w:rsid w:val="000275DA"/>
    <w:rsid w:val="000325B8"/>
    <w:rsid w:val="00033B53"/>
    <w:rsid w:val="00034745"/>
    <w:rsid w:val="00034C15"/>
    <w:rsid w:val="00036BA1"/>
    <w:rsid w:val="000422E2"/>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6768C"/>
    <w:rsid w:val="00070E4A"/>
    <w:rsid w:val="00077E5F"/>
    <w:rsid w:val="0008036A"/>
    <w:rsid w:val="00081AE6"/>
    <w:rsid w:val="00081DEE"/>
    <w:rsid w:val="00082D21"/>
    <w:rsid w:val="000840D2"/>
    <w:rsid w:val="000855EB"/>
    <w:rsid w:val="00085B52"/>
    <w:rsid w:val="00085DCD"/>
    <w:rsid w:val="000866F2"/>
    <w:rsid w:val="0008781F"/>
    <w:rsid w:val="0009009F"/>
    <w:rsid w:val="00091557"/>
    <w:rsid w:val="000924C1"/>
    <w:rsid w:val="000924F0"/>
    <w:rsid w:val="00093474"/>
    <w:rsid w:val="0009395B"/>
    <w:rsid w:val="00093B9D"/>
    <w:rsid w:val="000948E0"/>
    <w:rsid w:val="0009510F"/>
    <w:rsid w:val="000951B0"/>
    <w:rsid w:val="000958F9"/>
    <w:rsid w:val="000A1B7B"/>
    <w:rsid w:val="000A3586"/>
    <w:rsid w:val="000A56F2"/>
    <w:rsid w:val="000A6ABC"/>
    <w:rsid w:val="000B2719"/>
    <w:rsid w:val="000B3759"/>
    <w:rsid w:val="000B3A8F"/>
    <w:rsid w:val="000B4952"/>
    <w:rsid w:val="000B4AB9"/>
    <w:rsid w:val="000B546C"/>
    <w:rsid w:val="000B58C3"/>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BE9"/>
    <w:rsid w:val="000F3F6C"/>
    <w:rsid w:val="000F5145"/>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E66"/>
    <w:rsid w:val="001219F5"/>
    <w:rsid w:val="00121A20"/>
    <w:rsid w:val="0012377F"/>
    <w:rsid w:val="00124314"/>
    <w:rsid w:val="00125027"/>
    <w:rsid w:val="00126B4A"/>
    <w:rsid w:val="00127004"/>
    <w:rsid w:val="00127138"/>
    <w:rsid w:val="00132FD0"/>
    <w:rsid w:val="00133428"/>
    <w:rsid w:val="00133CA4"/>
    <w:rsid w:val="001344C0"/>
    <w:rsid w:val="001346FA"/>
    <w:rsid w:val="001349F7"/>
    <w:rsid w:val="00134FE5"/>
    <w:rsid w:val="00135252"/>
    <w:rsid w:val="00136627"/>
    <w:rsid w:val="0013703A"/>
    <w:rsid w:val="00137AB5"/>
    <w:rsid w:val="00137F0B"/>
    <w:rsid w:val="00151E23"/>
    <w:rsid w:val="001526E0"/>
    <w:rsid w:val="00152845"/>
    <w:rsid w:val="001551B5"/>
    <w:rsid w:val="0015542A"/>
    <w:rsid w:val="00157D01"/>
    <w:rsid w:val="001604E1"/>
    <w:rsid w:val="00163458"/>
    <w:rsid w:val="001641D4"/>
    <w:rsid w:val="001659C1"/>
    <w:rsid w:val="0016766F"/>
    <w:rsid w:val="00170B82"/>
    <w:rsid w:val="00172DE3"/>
    <w:rsid w:val="00172FBA"/>
    <w:rsid w:val="00173A8E"/>
    <w:rsid w:val="0017502C"/>
    <w:rsid w:val="00175DA8"/>
    <w:rsid w:val="0018143F"/>
    <w:rsid w:val="00181FF8"/>
    <w:rsid w:val="00182A96"/>
    <w:rsid w:val="00185B04"/>
    <w:rsid w:val="00190AC1"/>
    <w:rsid w:val="0019341A"/>
    <w:rsid w:val="00197DF9"/>
    <w:rsid w:val="001A02DE"/>
    <w:rsid w:val="001A0725"/>
    <w:rsid w:val="001A1987"/>
    <w:rsid w:val="001A2564"/>
    <w:rsid w:val="001A6173"/>
    <w:rsid w:val="001A6CBA"/>
    <w:rsid w:val="001B0D97"/>
    <w:rsid w:val="001B56B3"/>
    <w:rsid w:val="001B5A5D"/>
    <w:rsid w:val="001C1CE5"/>
    <w:rsid w:val="001C3D2A"/>
    <w:rsid w:val="001C5B0D"/>
    <w:rsid w:val="001D51BA"/>
    <w:rsid w:val="001D53E7"/>
    <w:rsid w:val="001D61A0"/>
    <w:rsid w:val="001D6342"/>
    <w:rsid w:val="001D6D53"/>
    <w:rsid w:val="001E314D"/>
    <w:rsid w:val="001E40D8"/>
    <w:rsid w:val="001E4870"/>
    <w:rsid w:val="001E51F9"/>
    <w:rsid w:val="001E58E2"/>
    <w:rsid w:val="001E5FCB"/>
    <w:rsid w:val="001E7AED"/>
    <w:rsid w:val="001F1839"/>
    <w:rsid w:val="001F32CA"/>
    <w:rsid w:val="001F3916"/>
    <w:rsid w:val="001F54C5"/>
    <w:rsid w:val="001F5A01"/>
    <w:rsid w:val="001F6629"/>
    <w:rsid w:val="001F662C"/>
    <w:rsid w:val="001F7074"/>
    <w:rsid w:val="0020047A"/>
    <w:rsid w:val="00200490"/>
    <w:rsid w:val="00201F3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2628E"/>
    <w:rsid w:val="0022789D"/>
    <w:rsid w:val="00230765"/>
    <w:rsid w:val="00230D18"/>
    <w:rsid w:val="002319E4"/>
    <w:rsid w:val="00235632"/>
    <w:rsid w:val="00235872"/>
    <w:rsid w:val="00236F37"/>
    <w:rsid w:val="00237769"/>
    <w:rsid w:val="00240B5B"/>
    <w:rsid w:val="00241559"/>
    <w:rsid w:val="002435B3"/>
    <w:rsid w:val="002450FA"/>
    <w:rsid w:val="0024512C"/>
    <w:rsid w:val="002458EB"/>
    <w:rsid w:val="00245ECB"/>
    <w:rsid w:val="002476E7"/>
    <w:rsid w:val="00247D76"/>
    <w:rsid w:val="002500C8"/>
    <w:rsid w:val="00252C43"/>
    <w:rsid w:val="00255972"/>
    <w:rsid w:val="00256F25"/>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6ACD"/>
    <w:rsid w:val="00287410"/>
    <w:rsid w:val="00287838"/>
    <w:rsid w:val="002907B5"/>
    <w:rsid w:val="00291EB8"/>
    <w:rsid w:val="00292EB7"/>
    <w:rsid w:val="0029382C"/>
    <w:rsid w:val="00294CF2"/>
    <w:rsid w:val="00296227"/>
    <w:rsid w:val="00296F44"/>
    <w:rsid w:val="00297724"/>
    <w:rsid w:val="0029777D"/>
    <w:rsid w:val="002A055E"/>
    <w:rsid w:val="002A0758"/>
    <w:rsid w:val="002A1D4E"/>
    <w:rsid w:val="002A279C"/>
    <w:rsid w:val="002A2869"/>
    <w:rsid w:val="002A34CA"/>
    <w:rsid w:val="002A65A2"/>
    <w:rsid w:val="002B0FA8"/>
    <w:rsid w:val="002B24D6"/>
    <w:rsid w:val="002B3B30"/>
    <w:rsid w:val="002B51C2"/>
    <w:rsid w:val="002C41E6"/>
    <w:rsid w:val="002C4D67"/>
    <w:rsid w:val="002C531E"/>
    <w:rsid w:val="002C6B50"/>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7A9"/>
    <w:rsid w:val="00301CE6"/>
    <w:rsid w:val="0030256B"/>
    <w:rsid w:val="003025C8"/>
    <w:rsid w:val="003029AC"/>
    <w:rsid w:val="0030493D"/>
    <w:rsid w:val="0030501F"/>
    <w:rsid w:val="00307BA1"/>
    <w:rsid w:val="00311702"/>
    <w:rsid w:val="00311E82"/>
    <w:rsid w:val="00313FD6"/>
    <w:rsid w:val="003143BD"/>
    <w:rsid w:val="003144BE"/>
    <w:rsid w:val="00315363"/>
    <w:rsid w:val="003203ED"/>
    <w:rsid w:val="00322C9F"/>
    <w:rsid w:val="00324D23"/>
    <w:rsid w:val="00325D49"/>
    <w:rsid w:val="00330482"/>
    <w:rsid w:val="0033141A"/>
    <w:rsid w:val="00331751"/>
    <w:rsid w:val="00334579"/>
    <w:rsid w:val="00335858"/>
    <w:rsid w:val="00336BDA"/>
    <w:rsid w:val="00342A5C"/>
    <w:rsid w:val="00342BD7"/>
    <w:rsid w:val="00343154"/>
    <w:rsid w:val="003432BE"/>
    <w:rsid w:val="00345C09"/>
    <w:rsid w:val="00346DB5"/>
    <w:rsid w:val="003477B1"/>
    <w:rsid w:val="003508EE"/>
    <w:rsid w:val="00356578"/>
    <w:rsid w:val="00357163"/>
    <w:rsid w:val="00357380"/>
    <w:rsid w:val="003602D9"/>
    <w:rsid w:val="003604CE"/>
    <w:rsid w:val="0036481C"/>
    <w:rsid w:val="003657D4"/>
    <w:rsid w:val="00366407"/>
    <w:rsid w:val="00370E47"/>
    <w:rsid w:val="00371D92"/>
    <w:rsid w:val="00373B39"/>
    <w:rsid w:val="003742AC"/>
    <w:rsid w:val="00377CE1"/>
    <w:rsid w:val="0038498E"/>
    <w:rsid w:val="00385BF0"/>
    <w:rsid w:val="003910FC"/>
    <w:rsid w:val="003917C1"/>
    <w:rsid w:val="003939FF"/>
    <w:rsid w:val="00395873"/>
    <w:rsid w:val="0039776A"/>
    <w:rsid w:val="003A15E6"/>
    <w:rsid w:val="003A2223"/>
    <w:rsid w:val="003A2A0F"/>
    <w:rsid w:val="003A45A1"/>
    <w:rsid w:val="003A50E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11C8"/>
    <w:rsid w:val="003C1475"/>
    <w:rsid w:val="003C2702"/>
    <w:rsid w:val="003C40DF"/>
    <w:rsid w:val="003C6B28"/>
    <w:rsid w:val="003C6D1C"/>
    <w:rsid w:val="003C71EC"/>
    <w:rsid w:val="003C731D"/>
    <w:rsid w:val="003C7806"/>
    <w:rsid w:val="003C7BF7"/>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55E4"/>
    <w:rsid w:val="003E608A"/>
    <w:rsid w:val="003E74E3"/>
    <w:rsid w:val="003F05C7"/>
    <w:rsid w:val="003F2CD4"/>
    <w:rsid w:val="003F6BBE"/>
    <w:rsid w:val="004000E8"/>
    <w:rsid w:val="00402E2B"/>
    <w:rsid w:val="0040512B"/>
    <w:rsid w:val="004057ED"/>
    <w:rsid w:val="00405CA5"/>
    <w:rsid w:val="00407CD3"/>
    <w:rsid w:val="00410134"/>
    <w:rsid w:val="0041023B"/>
    <w:rsid w:val="00410B72"/>
    <w:rsid w:val="00410F18"/>
    <w:rsid w:val="004125F0"/>
    <w:rsid w:val="0041263E"/>
    <w:rsid w:val="00413063"/>
    <w:rsid w:val="00413AAC"/>
    <w:rsid w:val="00413E92"/>
    <w:rsid w:val="00421105"/>
    <w:rsid w:val="00421CAD"/>
    <w:rsid w:val="00422AA4"/>
    <w:rsid w:val="00423034"/>
    <w:rsid w:val="004242F4"/>
    <w:rsid w:val="00427248"/>
    <w:rsid w:val="00431528"/>
    <w:rsid w:val="00431F4B"/>
    <w:rsid w:val="004352C0"/>
    <w:rsid w:val="00437248"/>
    <w:rsid w:val="00437447"/>
    <w:rsid w:val="00441A92"/>
    <w:rsid w:val="004431DC"/>
    <w:rsid w:val="00444F56"/>
    <w:rsid w:val="00445E59"/>
    <w:rsid w:val="00446488"/>
    <w:rsid w:val="004517AA"/>
    <w:rsid w:val="00452CAC"/>
    <w:rsid w:val="00453E3C"/>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56B"/>
    <w:rsid w:val="00476597"/>
    <w:rsid w:val="00477768"/>
    <w:rsid w:val="004809E6"/>
    <w:rsid w:val="00490B6F"/>
    <w:rsid w:val="00492BC5"/>
    <w:rsid w:val="00492E80"/>
    <w:rsid w:val="00494B14"/>
    <w:rsid w:val="00495C59"/>
    <w:rsid w:val="004964F1"/>
    <w:rsid w:val="004A110D"/>
    <w:rsid w:val="004A16BC"/>
    <w:rsid w:val="004A1A0C"/>
    <w:rsid w:val="004A2B94"/>
    <w:rsid w:val="004B2C45"/>
    <w:rsid w:val="004B6F6A"/>
    <w:rsid w:val="004B7C0C"/>
    <w:rsid w:val="004C0001"/>
    <w:rsid w:val="004C011F"/>
    <w:rsid w:val="004C0477"/>
    <w:rsid w:val="004C0A1A"/>
    <w:rsid w:val="004C1A50"/>
    <w:rsid w:val="004C1BAA"/>
    <w:rsid w:val="004C3898"/>
    <w:rsid w:val="004C4E2A"/>
    <w:rsid w:val="004C5AC9"/>
    <w:rsid w:val="004C5F0F"/>
    <w:rsid w:val="004C7437"/>
    <w:rsid w:val="004D346D"/>
    <w:rsid w:val="004D36B1"/>
    <w:rsid w:val="004D7EBD"/>
    <w:rsid w:val="004E2680"/>
    <w:rsid w:val="004E28F9"/>
    <w:rsid w:val="004E44CC"/>
    <w:rsid w:val="004E462E"/>
    <w:rsid w:val="004E49A8"/>
    <w:rsid w:val="004E4CE8"/>
    <w:rsid w:val="004E56DC"/>
    <w:rsid w:val="004E70BF"/>
    <w:rsid w:val="004E7105"/>
    <w:rsid w:val="004E76F4"/>
    <w:rsid w:val="004F0B4E"/>
    <w:rsid w:val="004F0B6C"/>
    <w:rsid w:val="004F2078"/>
    <w:rsid w:val="004F4DA3"/>
    <w:rsid w:val="004F4FB3"/>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9D0"/>
    <w:rsid w:val="00522D86"/>
    <w:rsid w:val="00522EEC"/>
    <w:rsid w:val="00523CBA"/>
    <w:rsid w:val="005249C6"/>
    <w:rsid w:val="005272ED"/>
    <w:rsid w:val="0053354B"/>
    <w:rsid w:val="00534B59"/>
    <w:rsid w:val="00535AFE"/>
    <w:rsid w:val="00536759"/>
    <w:rsid w:val="00537C62"/>
    <w:rsid w:val="00537F39"/>
    <w:rsid w:val="00543E7B"/>
    <w:rsid w:val="005450EF"/>
    <w:rsid w:val="005468C0"/>
    <w:rsid w:val="00546970"/>
    <w:rsid w:val="00547088"/>
    <w:rsid w:val="005470EB"/>
    <w:rsid w:val="005503F4"/>
    <w:rsid w:val="005536B8"/>
    <w:rsid w:val="00554CB7"/>
    <w:rsid w:val="00554E19"/>
    <w:rsid w:val="00556187"/>
    <w:rsid w:val="005569D6"/>
    <w:rsid w:val="0055729D"/>
    <w:rsid w:val="0056121F"/>
    <w:rsid w:val="00563732"/>
    <w:rsid w:val="00565E6D"/>
    <w:rsid w:val="00570366"/>
    <w:rsid w:val="00571D80"/>
    <w:rsid w:val="005723B9"/>
    <w:rsid w:val="00572505"/>
    <w:rsid w:val="0057586F"/>
    <w:rsid w:val="00575951"/>
    <w:rsid w:val="00575F93"/>
    <w:rsid w:val="00582809"/>
    <w:rsid w:val="005833CF"/>
    <w:rsid w:val="00585E44"/>
    <w:rsid w:val="00586070"/>
    <w:rsid w:val="0058798C"/>
    <w:rsid w:val="005900FA"/>
    <w:rsid w:val="00592F6A"/>
    <w:rsid w:val="00593353"/>
    <w:rsid w:val="005935A4"/>
    <w:rsid w:val="005948C2"/>
    <w:rsid w:val="00595DCA"/>
    <w:rsid w:val="0059678A"/>
    <w:rsid w:val="0059779B"/>
    <w:rsid w:val="005A0F35"/>
    <w:rsid w:val="005A209A"/>
    <w:rsid w:val="005A5987"/>
    <w:rsid w:val="005A662D"/>
    <w:rsid w:val="005A7A0A"/>
    <w:rsid w:val="005B1409"/>
    <w:rsid w:val="005B1C27"/>
    <w:rsid w:val="005B35D7"/>
    <w:rsid w:val="005B392A"/>
    <w:rsid w:val="005B3AA3"/>
    <w:rsid w:val="005B552F"/>
    <w:rsid w:val="005B554D"/>
    <w:rsid w:val="005B6F83"/>
    <w:rsid w:val="005B790A"/>
    <w:rsid w:val="005B7A27"/>
    <w:rsid w:val="005C7263"/>
    <w:rsid w:val="005C74FB"/>
    <w:rsid w:val="005D1602"/>
    <w:rsid w:val="005D4B8E"/>
    <w:rsid w:val="005E0837"/>
    <w:rsid w:val="005E2D84"/>
    <w:rsid w:val="005E385F"/>
    <w:rsid w:val="005E4C69"/>
    <w:rsid w:val="005E5B81"/>
    <w:rsid w:val="005E6D34"/>
    <w:rsid w:val="005F2CB1"/>
    <w:rsid w:val="005F3025"/>
    <w:rsid w:val="005F5AEE"/>
    <w:rsid w:val="005F618C"/>
    <w:rsid w:val="005F6E68"/>
    <w:rsid w:val="005F70BD"/>
    <w:rsid w:val="005F7D5F"/>
    <w:rsid w:val="005F7FEA"/>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5B3D"/>
    <w:rsid w:val="00656A92"/>
    <w:rsid w:val="00656DDE"/>
    <w:rsid w:val="0066011D"/>
    <w:rsid w:val="006607C0"/>
    <w:rsid w:val="00660A5F"/>
    <w:rsid w:val="006613A6"/>
    <w:rsid w:val="00661D39"/>
    <w:rsid w:val="006627A2"/>
    <w:rsid w:val="006634E6"/>
    <w:rsid w:val="00664363"/>
    <w:rsid w:val="006655EE"/>
    <w:rsid w:val="00667EE7"/>
    <w:rsid w:val="0067035F"/>
    <w:rsid w:val="00670922"/>
    <w:rsid w:val="00670BE1"/>
    <w:rsid w:val="0067218F"/>
    <w:rsid w:val="006741F2"/>
    <w:rsid w:val="00674B29"/>
    <w:rsid w:val="00674BA7"/>
    <w:rsid w:val="00674CC3"/>
    <w:rsid w:val="0067517F"/>
    <w:rsid w:val="00675C72"/>
    <w:rsid w:val="006771F9"/>
    <w:rsid w:val="006776D7"/>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E28"/>
    <w:rsid w:val="006A62A1"/>
    <w:rsid w:val="006A697B"/>
    <w:rsid w:val="006A7AFF"/>
    <w:rsid w:val="006B1816"/>
    <w:rsid w:val="006B1FC6"/>
    <w:rsid w:val="006B2099"/>
    <w:rsid w:val="006B235B"/>
    <w:rsid w:val="006B2BFD"/>
    <w:rsid w:val="006B50CF"/>
    <w:rsid w:val="006B5D79"/>
    <w:rsid w:val="006B6890"/>
    <w:rsid w:val="006C01B5"/>
    <w:rsid w:val="006C03B8"/>
    <w:rsid w:val="006C0AE8"/>
    <w:rsid w:val="006C3AAB"/>
    <w:rsid w:val="006C4969"/>
    <w:rsid w:val="006C5EC9"/>
    <w:rsid w:val="006C5F72"/>
    <w:rsid w:val="006C6059"/>
    <w:rsid w:val="006C6BB2"/>
    <w:rsid w:val="006C7522"/>
    <w:rsid w:val="006C7EB2"/>
    <w:rsid w:val="006D1F32"/>
    <w:rsid w:val="006D268E"/>
    <w:rsid w:val="006D6F08"/>
    <w:rsid w:val="006E062C"/>
    <w:rsid w:val="006E1C82"/>
    <w:rsid w:val="006E28B7"/>
    <w:rsid w:val="006E2A9B"/>
    <w:rsid w:val="006E3310"/>
    <w:rsid w:val="006E380E"/>
    <w:rsid w:val="006E4E39"/>
    <w:rsid w:val="006E565E"/>
    <w:rsid w:val="006E673D"/>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F1F"/>
    <w:rsid w:val="007148D3"/>
    <w:rsid w:val="00714BB8"/>
    <w:rsid w:val="00715B9A"/>
    <w:rsid w:val="00716902"/>
    <w:rsid w:val="00721A3B"/>
    <w:rsid w:val="00721F93"/>
    <w:rsid w:val="0072347E"/>
    <w:rsid w:val="007257D0"/>
    <w:rsid w:val="00725AD8"/>
    <w:rsid w:val="00726EA6"/>
    <w:rsid w:val="00727208"/>
    <w:rsid w:val="00727680"/>
    <w:rsid w:val="007277F0"/>
    <w:rsid w:val="0073239A"/>
    <w:rsid w:val="00734341"/>
    <w:rsid w:val="007348B1"/>
    <w:rsid w:val="00735FCD"/>
    <w:rsid w:val="007362A6"/>
    <w:rsid w:val="007368CB"/>
    <w:rsid w:val="00736D7D"/>
    <w:rsid w:val="00740E58"/>
    <w:rsid w:val="007445A0"/>
    <w:rsid w:val="0074524B"/>
    <w:rsid w:val="00747AB8"/>
    <w:rsid w:val="00747D8B"/>
    <w:rsid w:val="00747DF6"/>
    <w:rsid w:val="00751228"/>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229"/>
    <w:rsid w:val="007F0992"/>
    <w:rsid w:val="007F1071"/>
    <w:rsid w:val="007F2FD8"/>
    <w:rsid w:val="007F3C82"/>
    <w:rsid w:val="007F542F"/>
    <w:rsid w:val="007F5AB8"/>
    <w:rsid w:val="007F696E"/>
    <w:rsid w:val="007F70A3"/>
    <w:rsid w:val="007F791B"/>
    <w:rsid w:val="00803FAE"/>
    <w:rsid w:val="0080605F"/>
    <w:rsid w:val="00807786"/>
    <w:rsid w:val="0081078A"/>
    <w:rsid w:val="00811FCB"/>
    <w:rsid w:val="0081295C"/>
    <w:rsid w:val="008130D5"/>
    <w:rsid w:val="008158D6"/>
    <w:rsid w:val="00816283"/>
    <w:rsid w:val="008165E4"/>
    <w:rsid w:val="008168D4"/>
    <w:rsid w:val="00817196"/>
    <w:rsid w:val="00821CC5"/>
    <w:rsid w:val="008235DB"/>
    <w:rsid w:val="00824AB4"/>
    <w:rsid w:val="00825C42"/>
    <w:rsid w:val="00825D25"/>
    <w:rsid w:val="00826D30"/>
    <w:rsid w:val="00827D6F"/>
    <w:rsid w:val="0083312E"/>
    <w:rsid w:val="00835492"/>
    <w:rsid w:val="00835E68"/>
    <w:rsid w:val="00836730"/>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507B"/>
    <w:rsid w:val="008677FD"/>
    <w:rsid w:val="008706D4"/>
    <w:rsid w:val="00870F8A"/>
    <w:rsid w:val="008719A4"/>
    <w:rsid w:val="00871D23"/>
    <w:rsid w:val="00871F8F"/>
    <w:rsid w:val="008736E1"/>
    <w:rsid w:val="00874312"/>
    <w:rsid w:val="0087437C"/>
    <w:rsid w:val="008754CE"/>
    <w:rsid w:val="00875CD7"/>
    <w:rsid w:val="00876632"/>
    <w:rsid w:val="00876B4D"/>
    <w:rsid w:val="00877F18"/>
    <w:rsid w:val="008859CD"/>
    <w:rsid w:val="008941E3"/>
    <w:rsid w:val="00894A88"/>
    <w:rsid w:val="00894EA1"/>
    <w:rsid w:val="00895386"/>
    <w:rsid w:val="0089640C"/>
    <w:rsid w:val="008A0181"/>
    <w:rsid w:val="008A1898"/>
    <w:rsid w:val="008A21FF"/>
    <w:rsid w:val="008A2CE2"/>
    <w:rsid w:val="008A2F55"/>
    <w:rsid w:val="008A30AC"/>
    <w:rsid w:val="008A44B8"/>
    <w:rsid w:val="008A51A8"/>
    <w:rsid w:val="008A54C7"/>
    <w:rsid w:val="008A77D8"/>
    <w:rsid w:val="008B0483"/>
    <w:rsid w:val="008B120C"/>
    <w:rsid w:val="008B39A7"/>
    <w:rsid w:val="008B51A0"/>
    <w:rsid w:val="008B592A"/>
    <w:rsid w:val="008B7B5C"/>
    <w:rsid w:val="008C0629"/>
    <w:rsid w:val="008C0C99"/>
    <w:rsid w:val="008C2017"/>
    <w:rsid w:val="008C2348"/>
    <w:rsid w:val="008C4958"/>
    <w:rsid w:val="008C4BAA"/>
    <w:rsid w:val="008C5408"/>
    <w:rsid w:val="008C654D"/>
    <w:rsid w:val="008C6AE8"/>
    <w:rsid w:val="008C7573"/>
    <w:rsid w:val="008D00A5"/>
    <w:rsid w:val="008D078E"/>
    <w:rsid w:val="008D34F1"/>
    <w:rsid w:val="008D39D8"/>
    <w:rsid w:val="008D6D1A"/>
    <w:rsid w:val="008D7789"/>
    <w:rsid w:val="008E065E"/>
    <w:rsid w:val="008E0927"/>
    <w:rsid w:val="008E1909"/>
    <w:rsid w:val="008E3435"/>
    <w:rsid w:val="008E5318"/>
    <w:rsid w:val="008E5F7E"/>
    <w:rsid w:val="008E665F"/>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939"/>
    <w:rsid w:val="00910B7D"/>
    <w:rsid w:val="00911DFB"/>
    <w:rsid w:val="0091324F"/>
    <w:rsid w:val="009139D9"/>
    <w:rsid w:val="00914165"/>
    <w:rsid w:val="00914AD8"/>
    <w:rsid w:val="00914C3E"/>
    <w:rsid w:val="00916079"/>
    <w:rsid w:val="00916CB7"/>
    <w:rsid w:val="00917CE9"/>
    <w:rsid w:val="00920BF2"/>
    <w:rsid w:val="0092125D"/>
    <w:rsid w:val="00922010"/>
    <w:rsid w:val="00924CE5"/>
    <w:rsid w:val="00924F49"/>
    <w:rsid w:val="009255EC"/>
    <w:rsid w:val="009256D2"/>
    <w:rsid w:val="00926B4A"/>
    <w:rsid w:val="00931BD9"/>
    <w:rsid w:val="00933FD6"/>
    <w:rsid w:val="009368F3"/>
    <w:rsid w:val="0094035A"/>
    <w:rsid w:val="00940F16"/>
    <w:rsid w:val="00941636"/>
    <w:rsid w:val="00943742"/>
    <w:rsid w:val="00943774"/>
    <w:rsid w:val="00943FB9"/>
    <w:rsid w:val="00945A1D"/>
    <w:rsid w:val="00945C05"/>
    <w:rsid w:val="00946945"/>
    <w:rsid w:val="00946A7B"/>
    <w:rsid w:val="00946C3C"/>
    <w:rsid w:val="00947713"/>
    <w:rsid w:val="00950DE7"/>
    <w:rsid w:val="009536A8"/>
    <w:rsid w:val="00953920"/>
    <w:rsid w:val="00953D47"/>
    <w:rsid w:val="0095681E"/>
    <w:rsid w:val="00956AEC"/>
    <w:rsid w:val="009572D4"/>
    <w:rsid w:val="00957A59"/>
    <w:rsid w:val="00957F6E"/>
    <w:rsid w:val="00961921"/>
    <w:rsid w:val="0096242A"/>
    <w:rsid w:val="0096430A"/>
    <w:rsid w:val="0096554B"/>
    <w:rsid w:val="0096584A"/>
    <w:rsid w:val="00967FCD"/>
    <w:rsid w:val="00971F08"/>
    <w:rsid w:val="00972FFF"/>
    <w:rsid w:val="00973F65"/>
    <w:rsid w:val="0097603D"/>
    <w:rsid w:val="00976949"/>
    <w:rsid w:val="00980477"/>
    <w:rsid w:val="0098458C"/>
    <w:rsid w:val="00985253"/>
    <w:rsid w:val="009853B3"/>
    <w:rsid w:val="00990630"/>
    <w:rsid w:val="00991209"/>
    <w:rsid w:val="00991761"/>
    <w:rsid w:val="00994DCA"/>
    <w:rsid w:val="00994E1D"/>
    <w:rsid w:val="00995163"/>
    <w:rsid w:val="009960EC"/>
    <w:rsid w:val="0099622D"/>
    <w:rsid w:val="009970DD"/>
    <w:rsid w:val="009A0FBA"/>
    <w:rsid w:val="009A1601"/>
    <w:rsid w:val="009A3BB6"/>
    <w:rsid w:val="009A462D"/>
    <w:rsid w:val="009A4DF2"/>
    <w:rsid w:val="009A4E22"/>
    <w:rsid w:val="009A5CBA"/>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6363"/>
    <w:rsid w:val="009C71E2"/>
    <w:rsid w:val="009D4FF0"/>
    <w:rsid w:val="009D63B4"/>
    <w:rsid w:val="009D703C"/>
    <w:rsid w:val="009D718F"/>
    <w:rsid w:val="009E068F"/>
    <w:rsid w:val="009E11D5"/>
    <w:rsid w:val="009E14E0"/>
    <w:rsid w:val="009E21BE"/>
    <w:rsid w:val="009E35DB"/>
    <w:rsid w:val="009E47A3"/>
    <w:rsid w:val="009E6E5C"/>
    <w:rsid w:val="009E7FD6"/>
    <w:rsid w:val="009F08F3"/>
    <w:rsid w:val="009F344F"/>
    <w:rsid w:val="009F3977"/>
    <w:rsid w:val="009F6B6A"/>
    <w:rsid w:val="00A0038A"/>
    <w:rsid w:val="00A0175E"/>
    <w:rsid w:val="00A02B21"/>
    <w:rsid w:val="00A02FC8"/>
    <w:rsid w:val="00A031D8"/>
    <w:rsid w:val="00A03FA1"/>
    <w:rsid w:val="00A048A8"/>
    <w:rsid w:val="00A04F49"/>
    <w:rsid w:val="00A05612"/>
    <w:rsid w:val="00A12FF4"/>
    <w:rsid w:val="00A13B2A"/>
    <w:rsid w:val="00A13E54"/>
    <w:rsid w:val="00A155E9"/>
    <w:rsid w:val="00A17F63"/>
    <w:rsid w:val="00A2193B"/>
    <w:rsid w:val="00A2351A"/>
    <w:rsid w:val="00A26103"/>
    <w:rsid w:val="00A264A9"/>
    <w:rsid w:val="00A266F2"/>
    <w:rsid w:val="00A26DCF"/>
    <w:rsid w:val="00A27785"/>
    <w:rsid w:val="00A30187"/>
    <w:rsid w:val="00A30565"/>
    <w:rsid w:val="00A3448A"/>
    <w:rsid w:val="00A36297"/>
    <w:rsid w:val="00A418CB"/>
    <w:rsid w:val="00A41E2B"/>
    <w:rsid w:val="00A432CD"/>
    <w:rsid w:val="00A458F0"/>
    <w:rsid w:val="00A45B04"/>
    <w:rsid w:val="00A45B74"/>
    <w:rsid w:val="00A46A63"/>
    <w:rsid w:val="00A51566"/>
    <w:rsid w:val="00A52E1D"/>
    <w:rsid w:val="00A567C5"/>
    <w:rsid w:val="00A57097"/>
    <w:rsid w:val="00A606C0"/>
    <w:rsid w:val="00A61499"/>
    <w:rsid w:val="00A62A77"/>
    <w:rsid w:val="00A63483"/>
    <w:rsid w:val="00A637B8"/>
    <w:rsid w:val="00A657D7"/>
    <w:rsid w:val="00A660AC"/>
    <w:rsid w:val="00A67E6C"/>
    <w:rsid w:val="00A70C63"/>
    <w:rsid w:val="00A71B99"/>
    <w:rsid w:val="00A739D0"/>
    <w:rsid w:val="00A73B53"/>
    <w:rsid w:val="00A761D4"/>
    <w:rsid w:val="00A777EA"/>
    <w:rsid w:val="00A77EC4"/>
    <w:rsid w:val="00A80487"/>
    <w:rsid w:val="00A84640"/>
    <w:rsid w:val="00A90269"/>
    <w:rsid w:val="00A90EF1"/>
    <w:rsid w:val="00A91CDB"/>
    <w:rsid w:val="00A924B4"/>
    <w:rsid w:val="00A9264A"/>
    <w:rsid w:val="00A92879"/>
    <w:rsid w:val="00A94247"/>
    <w:rsid w:val="00A9442A"/>
    <w:rsid w:val="00A97B62"/>
    <w:rsid w:val="00AA00FB"/>
    <w:rsid w:val="00AA016F"/>
    <w:rsid w:val="00AA0FFC"/>
    <w:rsid w:val="00AA1ED6"/>
    <w:rsid w:val="00AA34C3"/>
    <w:rsid w:val="00AA485A"/>
    <w:rsid w:val="00AA51D6"/>
    <w:rsid w:val="00AA644E"/>
    <w:rsid w:val="00AB054A"/>
    <w:rsid w:val="00AB0BC8"/>
    <w:rsid w:val="00AB11CA"/>
    <w:rsid w:val="00AB14D9"/>
    <w:rsid w:val="00AB2C12"/>
    <w:rsid w:val="00AB4AB8"/>
    <w:rsid w:val="00AB4FA1"/>
    <w:rsid w:val="00AB655E"/>
    <w:rsid w:val="00AC007F"/>
    <w:rsid w:val="00AC13F8"/>
    <w:rsid w:val="00AC1506"/>
    <w:rsid w:val="00AC1CBD"/>
    <w:rsid w:val="00AC203A"/>
    <w:rsid w:val="00AC2ECD"/>
    <w:rsid w:val="00AC3119"/>
    <w:rsid w:val="00AC34AB"/>
    <w:rsid w:val="00AC425E"/>
    <w:rsid w:val="00AC49FB"/>
    <w:rsid w:val="00AC5A10"/>
    <w:rsid w:val="00AC70C6"/>
    <w:rsid w:val="00AD0AA3"/>
    <w:rsid w:val="00AD20A0"/>
    <w:rsid w:val="00AD2EC3"/>
    <w:rsid w:val="00AD2ED0"/>
    <w:rsid w:val="00AD3F94"/>
    <w:rsid w:val="00AD4A5A"/>
    <w:rsid w:val="00AE27AC"/>
    <w:rsid w:val="00AE40E0"/>
    <w:rsid w:val="00AE4DBA"/>
    <w:rsid w:val="00AE4F07"/>
    <w:rsid w:val="00AE684A"/>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7F9"/>
    <w:rsid w:val="00B15D3B"/>
    <w:rsid w:val="00B20256"/>
    <w:rsid w:val="00B20A44"/>
    <w:rsid w:val="00B20D09"/>
    <w:rsid w:val="00B21D0B"/>
    <w:rsid w:val="00B22836"/>
    <w:rsid w:val="00B22A3E"/>
    <w:rsid w:val="00B25219"/>
    <w:rsid w:val="00B26546"/>
    <w:rsid w:val="00B27182"/>
    <w:rsid w:val="00B2763F"/>
    <w:rsid w:val="00B27AAC"/>
    <w:rsid w:val="00B30929"/>
    <w:rsid w:val="00B372AA"/>
    <w:rsid w:val="00B37351"/>
    <w:rsid w:val="00B37B5A"/>
    <w:rsid w:val="00B40445"/>
    <w:rsid w:val="00B409E0"/>
    <w:rsid w:val="00B41888"/>
    <w:rsid w:val="00B44840"/>
    <w:rsid w:val="00B45A52"/>
    <w:rsid w:val="00B46175"/>
    <w:rsid w:val="00B46207"/>
    <w:rsid w:val="00B548B7"/>
    <w:rsid w:val="00B567F1"/>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3B59"/>
    <w:rsid w:val="00B93FDC"/>
    <w:rsid w:val="00B9406A"/>
    <w:rsid w:val="00B94E10"/>
    <w:rsid w:val="00BA210D"/>
    <w:rsid w:val="00BA2280"/>
    <w:rsid w:val="00BA2A08"/>
    <w:rsid w:val="00BA4D40"/>
    <w:rsid w:val="00BA5598"/>
    <w:rsid w:val="00BA56D2"/>
    <w:rsid w:val="00BA76E0"/>
    <w:rsid w:val="00BB0D25"/>
    <w:rsid w:val="00BB2A25"/>
    <w:rsid w:val="00BB51E9"/>
    <w:rsid w:val="00BB5BC5"/>
    <w:rsid w:val="00BC0FDC"/>
    <w:rsid w:val="00BC3053"/>
    <w:rsid w:val="00BC4D2E"/>
    <w:rsid w:val="00BC550A"/>
    <w:rsid w:val="00BC6262"/>
    <w:rsid w:val="00BC7DC8"/>
    <w:rsid w:val="00BD48AC"/>
    <w:rsid w:val="00BD5F1A"/>
    <w:rsid w:val="00BD7C3C"/>
    <w:rsid w:val="00BE1234"/>
    <w:rsid w:val="00BE2FA6"/>
    <w:rsid w:val="00BE333F"/>
    <w:rsid w:val="00BE4191"/>
    <w:rsid w:val="00BE5BAD"/>
    <w:rsid w:val="00BE6495"/>
    <w:rsid w:val="00BE65D1"/>
    <w:rsid w:val="00BE7406"/>
    <w:rsid w:val="00BE745A"/>
    <w:rsid w:val="00BE7603"/>
    <w:rsid w:val="00BF145A"/>
    <w:rsid w:val="00BF3279"/>
    <w:rsid w:val="00BF74C7"/>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4AE0"/>
    <w:rsid w:val="00C256A6"/>
    <w:rsid w:val="00C279B5"/>
    <w:rsid w:val="00C27A4A"/>
    <w:rsid w:val="00C27C45"/>
    <w:rsid w:val="00C31F10"/>
    <w:rsid w:val="00C341BD"/>
    <w:rsid w:val="00C361F6"/>
    <w:rsid w:val="00C3719D"/>
    <w:rsid w:val="00C37529"/>
    <w:rsid w:val="00C37671"/>
    <w:rsid w:val="00C37CB2"/>
    <w:rsid w:val="00C41F99"/>
    <w:rsid w:val="00C42056"/>
    <w:rsid w:val="00C46F99"/>
    <w:rsid w:val="00C473A5"/>
    <w:rsid w:val="00C54995"/>
    <w:rsid w:val="00C54D41"/>
    <w:rsid w:val="00C57BD9"/>
    <w:rsid w:val="00C60357"/>
    <w:rsid w:val="00C60783"/>
    <w:rsid w:val="00C64672"/>
    <w:rsid w:val="00C70697"/>
    <w:rsid w:val="00C72093"/>
    <w:rsid w:val="00C72EF4"/>
    <w:rsid w:val="00C73CD1"/>
    <w:rsid w:val="00C744FE"/>
    <w:rsid w:val="00C75D2F"/>
    <w:rsid w:val="00C767BE"/>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23D5"/>
    <w:rsid w:val="00CA3B6F"/>
    <w:rsid w:val="00CA3DA2"/>
    <w:rsid w:val="00CA61B4"/>
    <w:rsid w:val="00CB1F63"/>
    <w:rsid w:val="00CB6EED"/>
    <w:rsid w:val="00CB7170"/>
    <w:rsid w:val="00CC040E"/>
    <w:rsid w:val="00CC111F"/>
    <w:rsid w:val="00CC2011"/>
    <w:rsid w:val="00CC3E0F"/>
    <w:rsid w:val="00CC3EA0"/>
    <w:rsid w:val="00CC65B4"/>
    <w:rsid w:val="00CC7B45"/>
    <w:rsid w:val="00CC7FD8"/>
    <w:rsid w:val="00CD1188"/>
    <w:rsid w:val="00CD2553"/>
    <w:rsid w:val="00CD2ED1"/>
    <w:rsid w:val="00CD337B"/>
    <w:rsid w:val="00CD4177"/>
    <w:rsid w:val="00CD43D6"/>
    <w:rsid w:val="00CD4644"/>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625B"/>
    <w:rsid w:val="00CF687E"/>
    <w:rsid w:val="00D00874"/>
    <w:rsid w:val="00D00B4D"/>
    <w:rsid w:val="00D01780"/>
    <w:rsid w:val="00D0349B"/>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30675"/>
    <w:rsid w:val="00D36E71"/>
    <w:rsid w:val="00D37D87"/>
    <w:rsid w:val="00D40B33"/>
    <w:rsid w:val="00D4318F"/>
    <w:rsid w:val="00D438BF"/>
    <w:rsid w:val="00D440F8"/>
    <w:rsid w:val="00D44FB3"/>
    <w:rsid w:val="00D47D80"/>
    <w:rsid w:val="00D546FF"/>
    <w:rsid w:val="00D55AD5"/>
    <w:rsid w:val="00D576CA"/>
    <w:rsid w:val="00D606C4"/>
    <w:rsid w:val="00D61AF5"/>
    <w:rsid w:val="00D6308F"/>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33A0"/>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25B0"/>
    <w:rsid w:val="00E4450F"/>
    <w:rsid w:val="00E446F1"/>
    <w:rsid w:val="00E45ABE"/>
    <w:rsid w:val="00E46886"/>
    <w:rsid w:val="00E47AEF"/>
    <w:rsid w:val="00E53771"/>
    <w:rsid w:val="00E53B75"/>
    <w:rsid w:val="00E54E3B"/>
    <w:rsid w:val="00E57565"/>
    <w:rsid w:val="00E63838"/>
    <w:rsid w:val="00E64434"/>
    <w:rsid w:val="00E64D58"/>
    <w:rsid w:val="00E67162"/>
    <w:rsid w:val="00E67C51"/>
    <w:rsid w:val="00E718C3"/>
    <w:rsid w:val="00E72EFC"/>
    <w:rsid w:val="00E75172"/>
    <w:rsid w:val="00E758EC"/>
    <w:rsid w:val="00E770CE"/>
    <w:rsid w:val="00E8234C"/>
    <w:rsid w:val="00E83AA9"/>
    <w:rsid w:val="00E847BE"/>
    <w:rsid w:val="00E85928"/>
    <w:rsid w:val="00E85EFF"/>
    <w:rsid w:val="00E86C0B"/>
    <w:rsid w:val="00E87822"/>
    <w:rsid w:val="00E87DA2"/>
    <w:rsid w:val="00E90395"/>
    <w:rsid w:val="00E90E49"/>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28A4"/>
    <w:rsid w:val="00EE2DAB"/>
    <w:rsid w:val="00EE63F5"/>
    <w:rsid w:val="00EE6E6E"/>
    <w:rsid w:val="00EF18FE"/>
    <w:rsid w:val="00EF361F"/>
    <w:rsid w:val="00EF5787"/>
    <w:rsid w:val="00EF60D0"/>
    <w:rsid w:val="00F0528D"/>
    <w:rsid w:val="00F06C67"/>
    <w:rsid w:val="00F06DFD"/>
    <w:rsid w:val="00F0718D"/>
    <w:rsid w:val="00F071D1"/>
    <w:rsid w:val="00F07533"/>
    <w:rsid w:val="00F10629"/>
    <w:rsid w:val="00F10F35"/>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DA"/>
    <w:rsid w:val="00F52DFF"/>
    <w:rsid w:val="00F53512"/>
    <w:rsid w:val="00F60203"/>
    <w:rsid w:val="00F607C5"/>
    <w:rsid w:val="00F60DEA"/>
    <w:rsid w:val="00F62B3C"/>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3E8D"/>
    <w:rsid w:val="00F84484"/>
    <w:rsid w:val="00F8456C"/>
    <w:rsid w:val="00F859D8"/>
    <w:rsid w:val="00F85C0E"/>
    <w:rsid w:val="00F86747"/>
    <w:rsid w:val="00F868F5"/>
    <w:rsid w:val="00F9056A"/>
    <w:rsid w:val="00F90F8D"/>
    <w:rsid w:val="00F92782"/>
    <w:rsid w:val="00F93AA9"/>
    <w:rsid w:val="00F95BA5"/>
    <w:rsid w:val="00F96385"/>
    <w:rsid w:val="00F96985"/>
    <w:rsid w:val="00F9709E"/>
    <w:rsid w:val="00F97838"/>
    <w:rsid w:val="00F97B7C"/>
    <w:rsid w:val="00FA2BB3"/>
    <w:rsid w:val="00FA3645"/>
    <w:rsid w:val="00FA5425"/>
    <w:rsid w:val="00FB2763"/>
    <w:rsid w:val="00FB2FA9"/>
    <w:rsid w:val="00FB4C80"/>
    <w:rsid w:val="00FB6A6A"/>
    <w:rsid w:val="00FC0B44"/>
    <w:rsid w:val="00FC0F11"/>
    <w:rsid w:val="00FC6EDB"/>
    <w:rsid w:val="00FC7429"/>
    <w:rsid w:val="00FD07F6"/>
    <w:rsid w:val="00FD1EC8"/>
    <w:rsid w:val="00FD33EC"/>
    <w:rsid w:val="00FD3704"/>
    <w:rsid w:val="00FD47ED"/>
    <w:rsid w:val="00FD6C1C"/>
    <w:rsid w:val="00FD6E28"/>
    <w:rsid w:val="00FD74DB"/>
    <w:rsid w:val="00FD7660"/>
    <w:rsid w:val="00FE052F"/>
    <w:rsid w:val="00FE0655"/>
    <w:rsid w:val="00FE1CC7"/>
    <w:rsid w:val="00FE2365"/>
    <w:rsid w:val="00FE37D7"/>
    <w:rsid w:val="00FE38E9"/>
    <w:rsid w:val="00FE4C7B"/>
    <w:rsid w:val="00FE7336"/>
    <w:rsid w:val="00FE787C"/>
    <w:rsid w:val="00FF33F8"/>
    <w:rsid w:val="00FF37F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63CD2B-D45E-40D7-AF3B-F8F358C35694}">
  <ds:schemaRefs>
    <ds:schemaRef ds:uri="http://schemas.openxmlformats.org/officeDocument/2006/bibliography"/>
  </ds:schemaRefs>
</ds:datastoreItem>
</file>

<file path=customXml/itemProps2.xml><?xml version="1.0" encoding="utf-8"?>
<ds:datastoreItem xmlns:ds="http://schemas.openxmlformats.org/officeDocument/2006/customXml" ds:itemID="{1FE0BE93-2743-4D0C-BEF2-219896957AE0}"/>
</file>

<file path=customXml/itemProps3.xml><?xml version="1.0" encoding="utf-8"?>
<ds:datastoreItem xmlns:ds="http://schemas.openxmlformats.org/officeDocument/2006/customXml" ds:itemID="{BBCB8C2C-E5AE-4112-BCCB-192D3A954073}"/>
</file>

<file path=customXml/itemProps4.xml><?xml version="1.0" encoding="utf-8"?>
<ds:datastoreItem xmlns:ds="http://schemas.openxmlformats.org/officeDocument/2006/customXml" ds:itemID="{A455EF93-717F-4983-B243-DE725001A6EC}"/>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5125</Characters>
  <Application>Microsoft Office Word</Application>
  <DocSecurity>0</DocSecurity>
  <Lines>42</Lines>
  <Paragraphs>12</Paragraphs>
  <ScaleCrop>false</ScaleCrop>
  <Company/>
  <LinksUpToDate>false</LinksUpToDate>
  <CharactersWithSpaces>6089</CharactersWithSpaces>
  <SharedDoc>false</SharedDoc>
  <HLinks>
    <vt:vector size="210" baseType="variant">
      <vt:variant>
        <vt:i4>1638452</vt:i4>
      </vt:variant>
      <vt:variant>
        <vt:i4>119</vt:i4>
      </vt:variant>
      <vt:variant>
        <vt:i4>0</vt:i4>
      </vt:variant>
      <vt:variant>
        <vt:i4>5</vt:i4>
      </vt:variant>
      <vt:variant>
        <vt:lpwstr/>
      </vt:variant>
      <vt:variant>
        <vt:lpwstr>_Toc101529623</vt:lpwstr>
      </vt:variant>
      <vt:variant>
        <vt:i4>1638452</vt:i4>
      </vt:variant>
      <vt:variant>
        <vt:i4>116</vt:i4>
      </vt:variant>
      <vt:variant>
        <vt:i4>0</vt:i4>
      </vt:variant>
      <vt:variant>
        <vt:i4>5</vt:i4>
      </vt:variant>
      <vt:variant>
        <vt:lpwstr/>
      </vt:variant>
      <vt:variant>
        <vt:lpwstr>_Toc101529622</vt:lpwstr>
      </vt:variant>
      <vt:variant>
        <vt:i4>1638452</vt:i4>
      </vt:variant>
      <vt:variant>
        <vt:i4>113</vt:i4>
      </vt:variant>
      <vt:variant>
        <vt:i4>0</vt:i4>
      </vt:variant>
      <vt:variant>
        <vt:i4>5</vt:i4>
      </vt:variant>
      <vt:variant>
        <vt:lpwstr/>
      </vt:variant>
      <vt:variant>
        <vt:lpwstr>_Toc101529621</vt:lpwstr>
      </vt:variant>
      <vt:variant>
        <vt:i4>1638452</vt:i4>
      </vt:variant>
      <vt:variant>
        <vt:i4>110</vt:i4>
      </vt:variant>
      <vt:variant>
        <vt:i4>0</vt:i4>
      </vt:variant>
      <vt:variant>
        <vt:i4>5</vt:i4>
      </vt:variant>
      <vt:variant>
        <vt:lpwstr/>
      </vt:variant>
      <vt:variant>
        <vt:lpwstr>_Toc101529620</vt:lpwstr>
      </vt:variant>
      <vt:variant>
        <vt:i4>1703988</vt:i4>
      </vt:variant>
      <vt:variant>
        <vt:i4>107</vt:i4>
      </vt:variant>
      <vt:variant>
        <vt:i4>0</vt:i4>
      </vt:variant>
      <vt:variant>
        <vt:i4>5</vt:i4>
      </vt:variant>
      <vt:variant>
        <vt:lpwstr/>
      </vt:variant>
      <vt:variant>
        <vt:lpwstr>_Toc101529619</vt:lpwstr>
      </vt:variant>
      <vt:variant>
        <vt:i4>1703988</vt:i4>
      </vt:variant>
      <vt:variant>
        <vt:i4>104</vt:i4>
      </vt:variant>
      <vt:variant>
        <vt:i4>0</vt:i4>
      </vt:variant>
      <vt:variant>
        <vt:i4>5</vt:i4>
      </vt:variant>
      <vt:variant>
        <vt:lpwstr/>
      </vt:variant>
      <vt:variant>
        <vt:lpwstr>_Toc101529618</vt:lpwstr>
      </vt:variant>
      <vt:variant>
        <vt:i4>1703988</vt:i4>
      </vt:variant>
      <vt:variant>
        <vt:i4>101</vt:i4>
      </vt:variant>
      <vt:variant>
        <vt:i4>0</vt:i4>
      </vt:variant>
      <vt:variant>
        <vt:i4>5</vt:i4>
      </vt:variant>
      <vt:variant>
        <vt:lpwstr/>
      </vt:variant>
      <vt:variant>
        <vt:lpwstr>_Toc101529617</vt:lpwstr>
      </vt:variant>
      <vt:variant>
        <vt:i4>1703988</vt:i4>
      </vt:variant>
      <vt:variant>
        <vt:i4>98</vt:i4>
      </vt:variant>
      <vt:variant>
        <vt:i4>0</vt:i4>
      </vt:variant>
      <vt:variant>
        <vt:i4>5</vt:i4>
      </vt:variant>
      <vt:variant>
        <vt:lpwstr/>
      </vt:variant>
      <vt:variant>
        <vt:lpwstr>_Toc101529616</vt:lpwstr>
      </vt:variant>
      <vt:variant>
        <vt:i4>1703988</vt:i4>
      </vt:variant>
      <vt:variant>
        <vt:i4>95</vt:i4>
      </vt:variant>
      <vt:variant>
        <vt:i4>0</vt:i4>
      </vt:variant>
      <vt:variant>
        <vt:i4>5</vt:i4>
      </vt:variant>
      <vt:variant>
        <vt:lpwstr/>
      </vt:variant>
      <vt:variant>
        <vt:lpwstr>_Toc101529615</vt:lpwstr>
      </vt:variant>
      <vt:variant>
        <vt:i4>1703988</vt:i4>
      </vt:variant>
      <vt:variant>
        <vt:i4>92</vt:i4>
      </vt:variant>
      <vt:variant>
        <vt:i4>0</vt:i4>
      </vt:variant>
      <vt:variant>
        <vt:i4>5</vt:i4>
      </vt:variant>
      <vt:variant>
        <vt:lpwstr/>
      </vt:variant>
      <vt:variant>
        <vt:lpwstr>_Toc101529614</vt:lpwstr>
      </vt:variant>
      <vt:variant>
        <vt:i4>1703988</vt:i4>
      </vt:variant>
      <vt:variant>
        <vt:i4>89</vt:i4>
      </vt:variant>
      <vt:variant>
        <vt:i4>0</vt:i4>
      </vt:variant>
      <vt:variant>
        <vt:i4>5</vt:i4>
      </vt:variant>
      <vt:variant>
        <vt:lpwstr/>
      </vt:variant>
      <vt:variant>
        <vt:lpwstr>_Toc101529613</vt:lpwstr>
      </vt:variant>
      <vt:variant>
        <vt:i4>1703988</vt:i4>
      </vt:variant>
      <vt:variant>
        <vt:i4>86</vt:i4>
      </vt:variant>
      <vt:variant>
        <vt:i4>0</vt:i4>
      </vt:variant>
      <vt:variant>
        <vt:i4>5</vt:i4>
      </vt:variant>
      <vt:variant>
        <vt:lpwstr/>
      </vt:variant>
      <vt:variant>
        <vt:lpwstr>_Toc101529612</vt:lpwstr>
      </vt:variant>
      <vt:variant>
        <vt:i4>1703988</vt:i4>
      </vt:variant>
      <vt:variant>
        <vt:i4>83</vt:i4>
      </vt:variant>
      <vt:variant>
        <vt:i4>0</vt:i4>
      </vt:variant>
      <vt:variant>
        <vt:i4>5</vt:i4>
      </vt:variant>
      <vt:variant>
        <vt:lpwstr/>
      </vt:variant>
      <vt:variant>
        <vt:lpwstr>_Toc101529611</vt:lpwstr>
      </vt:variant>
      <vt:variant>
        <vt:i4>1703988</vt:i4>
      </vt:variant>
      <vt:variant>
        <vt:i4>80</vt:i4>
      </vt:variant>
      <vt:variant>
        <vt:i4>0</vt:i4>
      </vt:variant>
      <vt:variant>
        <vt:i4>5</vt:i4>
      </vt:variant>
      <vt:variant>
        <vt:lpwstr/>
      </vt:variant>
      <vt:variant>
        <vt:lpwstr>_Toc101529610</vt:lpwstr>
      </vt:variant>
      <vt:variant>
        <vt:i4>1769524</vt:i4>
      </vt:variant>
      <vt:variant>
        <vt:i4>77</vt:i4>
      </vt:variant>
      <vt:variant>
        <vt:i4>0</vt:i4>
      </vt:variant>
      <vt:variant>
        <vt:i4>5</vt:i4>
      </vt:variant>
      <vt:variant>
        <vt:lpwstr/>
      </vt:variant>
      <vt:variant>
        <vt:lpwstr>_Toc101529609</vt:lpwstr>
      </vt:variant>
      <vt:variant>
        <vt:i4>1769524</vt:i4>
      </vt:variant>
      <vt:variant>
        <vt:i4>74</vt:i4>
      </vt:variant>
      <vt:variant>
        <vt:i4>0</vt:i4>
      </vt:variant>
      <vt:variant>
        <vt:i4>5</vt:i4>
      </vt:variant>
      <vt:variant>
        <vt:lpwstr/>
      </vt:variant>
      <vt:variant>
        <vt:lpwstr>_Toc101529608</vt:lpwstr>
      </vt:variant>
      <vt:variant>
        <vt:i4>1769524</vt:i4>
      </vt:variant>
      <vt:variant>
        <vt:i4>71</vt:i4>
      </vt:variant>
      <vt:variant>
        <vt:i4>0</vt:i4>
      </vt:variant>
      <vt:variant>
        <vt:i4>5</vt:i4>
      </vt:variant>
      <vt:variant>
        <vt:lpwstr/>
      </vt:variant>
      <vt:variant>
        <vt:lpwstr>_Toc101529607</vt:lpwstr>
      </vt:variant>
      <vt:variant>
        <vt:i4>1769524</vt:i4>
      </vt:variant>
      <vt:variant>
        <vt:i4>68</vt:i4>
      </vt:variant>
      <vt:variant>
        <vt:i4>0</vt:i4>
      </vt:variant>
      <vt:variant>
        <vt:i4>5</vt:i4>
      </vt:variant>
      <vt:variant>
        <vt:lpwstr/>
      </vt:variant>
      <vt:variant>
        <vt:lpwstr>_Toc101529606</vt:lpwstr>
      </vt:variant>
      <vt:variant>
        <vt:i4>1769524</vt:i4>
      </vt:variant>
      <vt:variant>
        <vt:i4>65</vt:i4>
      </vt:variant>
      <vt:variant>
        <vt:i4>0</vt:i4>
      </vt:variant>
      <vt:variant>
        <vt:i4>5</vt:i4>
      </vt:variant>
      <vt:variant>
        <vt:lpwstr/>
      </vt:variant>
      <vt:variant>
        <vt:lpwstr>_Toc101529605</vt:lpwstr>
      </vt:variant>
      <vt:variant>
        <vt:i4>1769524</vt:i4>
      </vt:variant>
      <vt:variant>
        <vt:i4>62</vt:i4>
      </vt:variant>
      <vt:variant>
        <vt:i4>0</vt:i4>
      </vt:variant>
      <vt:variant>
        <vt:i4>5</vt:i4>
      </vt:variant>
      <vt:variant>
        <vt:lpwstr/>
      </vt:variant>
      <vt:variant>
        <vt:lpwstr>_Toc101529604</vt:lpwstr>
      </vt:variant>
      <vt:variant>
        <vt:i4>1769524</vt:i4>
      </vt:variant>
      <vt:variant>
        <vt:i4>59</vt:i4>
      </vt:variant>
      <vt:variant>
        <vt:i4>0</vt:i4>
      </vt:variant>
      <vt:variant>
        <vt:i4>5</vt:i4>
      </vt:variant>
      <vt:variant>
        <vt:lpwstr/>
      </vt:variant>
      <vt:variant>
        <vt:lpwstr>_Toc101529603</vt:lpwstr>
      </vt:variant>
      <vt:variant>
        <vt:i4>1769524</vt:i4>
      </vt:variant>
      <vt:variant>
        <vt:i4>56</vt:i4>
      </vt:variant>
      <vt:variant>
        <vt:i4>0</vt:i4>
      </vt:variant>
      <vt:variant>
        <vt:i4>5</vt:i4>
      </vt:variant>
      <vt:variant>
        <vt:lpwstr/>
      </vt:variant>
      <vt:variant>
        <vt:lpwstr>_Toc101529602</vt:lpwstr>
      </vt:variant>
      <vt:variant>
        <vt:i4>1769524</vt:i4>
      </vt:variant>
      <vt:variant>
        <vt:i4>53</vt:i4>
      </vt:variant>
      <vt:variant>
        <vt:i4>0</vt:i4>
      </vt:variant>
      <vt:variant>
        <vt:i4>5</vt:i4>
      </vt:variant>
      <vt:variant>
        <vt:lpwstr/>
      </vt:variant>
      <vt:variant>
        <vt:lpwstr>_Toc101529601</vt:lpwstr>
      </vt:variant>
      <vt:variant>
        <vt:i4>1769524</vt:i4>
      </vt:variant>
      <vt:variant>
        <vt:i4>50</vt:i4>
      </vt:variant>
      <vt:variant>
        <vt:i4>0</vt:i4>
      </vt:variant>
      <vt:variant>
        <vt:i4>5</vt:i4>
      </vt:variant>
      <vt:variant>
        <vt:lpwstr/>
      </vt:variant>
      <vt:variant>
        <vt:lpwstr>_Toc101529600</vt:lpwstr>
      </vt:variant>
      <vt:variant>
        <vt:i4>1179703</vt:i4>
      </vt:variant>
      <vt:variant>
        <vt:i4>47</vt:i4>
      </vt:variant>
      <vt:variant>
        <vt:i4>0</vt:i4>
      </vt:variant>
      <vt:variant>
        <vt:i4>5</vt:i4>
      </vt:variant>
      <vt:variant>
        <vt:lpwstr/>
      </vt:variant>
      <vt:variant>
        <vt:lpwstr>_Toc101529599</vt:lpwstr>
      </vt:variant>
      <vt:variant>
        <vt:i4>1179703</vt:i4>
      </vt:variant>
      <vt:variant>
        <vt:i4>44</vt:i4>
      </vt:variant>
      <vt:variant>
        <vt:i4>0</vt:i4>
      </vt:variant>
      <vt:variant>
        <vt:i4>5</vt:i4>
      </vt:variant>
      <vt:variant>
        <vt:lpwstr/>
      </vt:variant>
      <vt:variant>
        <vt:lpwstr>_Toc101529598</vt:lpwstr>
      </vt:variant>
      <vt:variant>
        <vt:i4>1179703</vt:i4>
      </vt:variant>
      <vt:variant>
        <vt:i4>41</vt:i4>
      </vt:variant>
      <vt:variant>
        <vt:i4>0</vt:i4>
      </vt:variant>
      <vt:variant>
        <vt:i4>5</vt:i4>
      </vt:variant>
      <vt:variant>
        <vt:lpwstr/>
      </vt:variant>
      <vt:variant>
        <vt:lpwstr>_Toc101529597</vt:lpwstr>
      </vt:variant>
      <vt:variant>
        <vt:i4>1179703</vt:i4>
      </vt:variant>
      <vt:variant>
        <vt:i4>38</vt:i4>
      </vt:variant>
      <vt:variant>
        <vt:i4>0</vt:i4>
      </vt:variant>
      <vt:variant>
        <vt:i4>5</vt:i4>
      </vt:variant>
      <vt:variant>
        <vt:lpwstr/>
      </vt:variant>
      <vt:variant>
        <vt:lpwstr>_Toc101529596</vt:lpwstr>
      </vt:variant>
      <vt:variant>
        <vt:i4>1179703</vt:i4>
      </vt:variant>
      <vt:variant>
        <vt:i4>35</vt:i4>
      </vt:variant>
      <vt:variant>
        <vt:i4>0</vt:i4>
      </vt:variant>
      <vt:variant>
        <vt:i4>5</vt:i4>
      </vt:variant>
      <vt:variant>
        <vt:lpwstr/>
      </vt:variant>
      <vt:variant>
        <vt:lpwstr>_Toc101529595</vt:lpwstr>
      </vt:variant>
      <vt:variant>
        <vt:i4>1179703</vt:i4>
      </vt:variant>
      <vt:variant>
        <vt:i4>32</vt:i4>
      </vt:variant>
      <vt:variant>
        <vt:i4>0</vt:i4>
      </vt:variant>
      <vt:variant>
        <vt:i4>5</vt:i4>
      </vt:variant>
      <vt:variant>
        <vt:lpwstr/>
      </vt:variant>
      <vt:variant>
        <vt:lpwstr>_Toc101529594</vt:lpwstr>
      </vt:variant>
      <vt:variant>
        <vt:i4>1179703</vt:i4>
      </vt:variant>
      <vt:variant>
        <vt:i4>26</vt:i4>
      </vt:variant>
      <vt:variant>
        <vt:i4>0</vt:i4>
      </vt:variant>
      <vt:variant>
        <vt:i4>5</vt:i4>
      </vt:variant>
      <vt:variant>
        <vt:lpwstr/>
      </vt:variant>
      <vt:variant>
        <vt:lpwstr>_Toc101529593</vt:lpwstr>
      </vt:variant>
      <vt:variant>
        <vt:i4>1179703</vt:i4>
      </vt:variant>
      <vt:variant>
        <vt:i4>23</vt:i4>
      </vt:variant>
      <vt:variant>
        <vt:i4>0</vt:i4>
      </vt:variant>
      <vt:variant>
        <vt:i4>5</vt:i4>
      </vt:variant>
      <vt:variant>
        <vt:lpwstr/>
      </vt:variant>
      <vt:variant>
        <vt:lpwstr>_Toc101529592</vt:lpwstr>
      </vt:variant>
      <vt:variant>
        <vt:i4>1179703</vt:i4>
      </vt:variant>
      <vt:variant>
        <vt:i4>20</vt:i4>
      </vt:variant>
      <vt:variant>
        <vt:i4>0</vt:i4>
      </vt:variant>
      <vt:variant>
        <vt:i4>5</vt:i4>
      </vt:variant>
      <vt:variant>
        <vt:lpwstr/>
      </vt:variant>
      <vt:variant>
        <vt:lpwstr>_Toc101529591</vt:lpwstr>
      </vt:variant>
      <vt:variant>
        <vt:i4>1179703</vt:i4>
      </vt:variant>
      <vt:variant>
        <vt:i4>17</vt:i4>
      </vt:variant>
      <vt:variant>
        <vt:i4>0</vt:i4>
      </vt:variant>
      <vt:variant>
        <vt:i4>5</vt:i4>
      </vt:variant>
      <vt:variant>
        <vt:lpwstr/>
      </vt:variant>
      <vt:variant>
        <vt:lpwstr>_Toc101529590</vt:lpwstr>
      </vt:variant>
      <vt:variant>
        <vt:i4>1245239</vt:i4>
      </vt:variant>
      <vt:variant>
        <vt:i4>14</vt:i4>
      </vt:variant>
      <vt:variant>
        <vt:i4>0</vt:i4>
      </vt:variant>
      <vt:variant>
        <vt:i4>5</vt:i4>
      </vt:variant>
      <vt:variant>
        <vt:lpwstr/>
      </vt:variant>
      <vt:variant>
        <vt:lpwstr>_Toc101529589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2023-05-15T09:00:00Z</dcterms:created>
  <dcterms:modified xsi:type="dcterms:W3CDTF">2023-05-15T09:02:00Z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